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804B" w14:textId="77777777" w:rsidR="008172D7" w:rsidRPr="00933D37" w:rsidRDefault="008172D7" w:rsidP="008172D7">
      <w:pPr>
        <w:jc w:val="center"/>
        <w:rPr>
          <w:b/>
        </w:rPr>
      </w:pPr>
      <w:r w:rsidRPr="00933D37">
        <w:rPr>
          <w:b/>
        </w:rPr>
        <w:t xml:space="preserve">Appeals </w:t>
      </w:r>
      <w:r w:rsidR="00E677BD">
        <w:rPr>
          <w:b/>
        </w:rPr>
        <w:t xml:space="preserve">Policy and </w:t>
      </w:r>
      <w:r w:rsidRPr="00933D37">
        <w:rPr>
          <w:b/>
        </w:rPr>
        <w:t>Process</w:t>
      </w:r>
    </w:p>
    <w:p w14:paraId="1C62804C" w14:textId="7E445147" w:rsidR="008172D7" w:rsidRDefault="008172D7" w:rsidP="008172D7">
      <w:r>
        <w:t xml:space="preserve">An appeals process is available </w:t>
      </w:r>
      <w:r w:rsidR="00256AE7">
        <w:t xml:space="preserve">to all providers facing </w:t>
      </w:r>
      <w:r w:rsidR="00452F97">
        <w:t>co</w:t>
      </w:r>
      <w:r w:rsidR="00256AE7">
        <w:t xml:space="preserve">rrective </w:t>
      </w:r>
      <w:r w:rsidR="00452F97">
        <w:t>a</w:t>
      </w:r>
      <w:r w:rsidR="00256AE7">
        <w:t>ctions</w:t>
      </w:r>
      <w:r w:rsidR="00990162">
        <w:t xml:space="preserve"> following</w:t>
      </w:r>
      <w:r w:rsidR="009767B8">
        <w:t xml:space="preserve"> an audit against the Specialist Quality Mark (SQM) audit</w:t>
      </w:r>
      <w:r w:rsidR="00256AE7">
        <w:t xml:space="preserve">, or a refusal or withdrawal </w:t>
      </w:r>
      <w:r>
        <w:t>of the</w:t>
      </w:r>
      <w:r w:rsidR="006363F1">
        <w:t>ir</w:t>
      </w:r>
      <w:r>
        <w:t xml:space="preserve"> SQM</w:t>
      </w:r>
      <w:r w:rsidR="00646CEF">
        <w:t xml:space="preserve"> </w:t>
      </w:r>
      <w:r w:rsidR="006363F1">
        <w:t xml:space="preserve">application and/or </w:t>
      </w:r>
      <w:r w:rsidR="00646CEF">
        <w:t>accreditation</w:t>
      </w:r>
      <w:r w:rsidR="004A2C4A">
        <w:t>. An appeal may be made</w:t>
      </w:r>
      <w:r>
        <w:t xml:space="preserve"> at any stage in the audit process that follows that the submission of an application for an audit to be scheduled</w:t>
      </w:r>
      <w:r w:rsidR="004A2C4A">
        <w:t xml:space="preserve">, although it is recognised that </w:t>
      </w:r>
      <w:r w:rsidR="00430ECB">
        <w:t>an appeal is most</w:t>
      </w:r>
      <w:r w:rsidR="004A2C4A">
        <w:t xml:space="preserve"> likely </w:t>
      </w:r>
      <w:r w:rsidR="00430ECB">
        <w:t>to follow</w:t>
      </w:r>
      <w:r w:rsidR="004A2C4A">
        <w:t xml:space="preserve"> the outcome of an audit. </w:t>
      </w:r>
    </w:p>
    <w:p w14:paraId="1C62804D" w14:textId="77777777" w:rsidR="008172D7" w:rsidRDefault="008172D7" w:rsidP="008172D7">
      <w:r>
        <w:t>The provider may appeal on the following grounds:</w:t>
      </w:r>
    </w:p>
    <w:p w14:paraId="16C20EC7" w14:textId="77410346" w:rsidR="000535E6" w:rsidRDefault="007B64C6" w:rsidP="007B64C6">
      <w:r>
        <w:t>(a) the Audit was not correctly carried out</w:t>
      </w:r>
    </w:p>
    <w:p w14:paraId="6B3750C8" w14:textId="4AEFE01D" w:rsidR="007B64C6" w:rsidRDefault="007B64C6" w:rsidP="007B64C6">
      <w:r>
        <w:t>(b) the SQM Auditor re</w:t>
      </w:r>
      <w:r w:rsidR="00E04E26">
        <w:t>fused to accept a reasonable explanation as to why a Critical Quality Concern should have been disregarded and therefore should not have had the effect of lea</w:t>
      </w:r>
      <w:r w:rsidR="002B359A">
        <w:t>d</w:t>
      </w:r>
      <w:r w:rsidR="00E04E26">
        <w:t>ing to the issue of a refusal</w:t>
      </w:r>
      <w:r w:rsidR="00532BB3">
        <w:t xml:space="preserve"> to award SQM accreditation</w:t>
      </w:r>
    </w:p>
    <w:p w14:paraId="7D851D8A" w14:textId="1CE7067F" w:rsidR="004D6CA2" w:rsidRDefault="004D6CA2" w:rsidP="007B64C6">
      <w:r>
        <w:t xml:space="preserve">(c) any other reasonable grounds. </w:t>
      </w:r>
      <w:r w:rsidR="00D77E20">
        <w:t xml:space="preserve">An appeal on the ground of unreasonableness will need to demonstrate that the information provided has been misinterpreted or has been given undue weight in the context of the audit process or that the Auditor had failed to </w:t>
      </w:r>
      <w:proofErr w:type="gramStart"/>
      <w:r w:rsidR="00D77E20">
        <w:t>take into account</w:t>
      </w:r>
      <w:proofErr w:type="gramEnd"/>
      <w:r w:rsidR="00D77E20">
        <w:t xml:space="preserve"> material evidence</w:t>
      </w:r>
      <w:r w:rsidR="00532BB3">
        <w:t xml:space="preserve"> and/or </w:t>
      </w:r>
      <w:r w:rsidR="00D77E20">
        <w:t>facts in existence at the time of the audit.</w:t>
      </w:r>
    </w:p>
    <w:p w14:paraId="1C628053" w14:textId="77777777" w:rsidR="009D63F9" w:rsidRDefault="00933D37" w:rsidP="009D63F9">
      <w:r>
        <w:t>Providers that are considering making an appeal accept that:</w:t>
      </w:r>
    </w:p>
    <w:p w14:paraId="1C628054" w14:textId="42D8A411" w:rsidR="00933D37" w:rsidRDefault="00933D37" w:rsidP="00933D37">
      <w:pPr>
        <w:pStyle w:val="ListParagraph"/>
        <w:numPr>
          <w:ilvl w:val="0"/>
          <w:numId w:val="3"/>
        </w:numPr>
      </w:pPr>
      <w:r>
        <w:t xml:space="preserve">Events occurring after an </w:t>
      </w:r>
      <w:r w:rsidR="0004553D">
        <w:t>a</w:t>
      </w:r>
      <w:r>
        <w:t xml:space="preserve">udit has taken place are not relevant to the findings at that </w:t>
      </w:r>
      <w:r w:rsidR="0004553D">
        <w:t>a</w:t>
      </w:r>
      <w:r>
        <w:t xml:space="preserve">udit. For example, if a procedure was found not to be in effective operation at the time of the </w:t>
      </w:r>
      <w:r w:rsidR="0004553D">
        <w:t>a</w:t>
      </w:r>
      <w:r>
        <w:t xml:space="preserve">udit, the fact that afterwards, it was in effective operation, is not relevant to the </w:t>
      </w:r>
      <w:r w:rsidR="0004553D">
        <w:t>a</w:t>
      </w:r>
      <w:r>
        <w:t>udit findings; and</w:t>
      </w:r>
    </w:p>
    <w:p w14:paraId="1C628055" w14:textId="7355C36F" w:rsidR="00933D37" w:rsidRDefault="00933D37" w:rsidP="00933D37">
      <w:pPr>
        <w:pStyle w:val="ListParagraph"/>
        <w:numPr>
          <w:ilvl w:val="0"/>
          <w:numId w:val="3"/>
        </w:numPr>
      </w:pPr>
      <w:r>
        <w:t xml:space="preserve">Appeals relating to events that have occurred after an </w:t>
      </w:r>
      <w:r w:rsidR="0004553D">
        <w:t>a</w:t>
      </w:r>
      <w:r>
        <w:t xml:space="preserve">udit has taken </w:t>
      </w:r>
      <w:r w:rsidR="003C082A">
        <w:t xml:space="preserve">place </w:t>
      </w:r>
      <w:r>
        <w:t>are not irrelevant. In some circumstances, they ma</w:t>
      </w:r>
      <w:r w:rsidR="00E21574">
        <w:t>y</w:t>
      </w:r>
      <w:r>
        <w:t xml:space="preserve"> be relevant to the </w:t>
      </w:r>
      <w:r w:rsidR="00386C69">
        <w:t>LAA/SQM Contract Manager’s decision e.g</w:t>
      </w:r>
      <w:r>
        <w:t xml:space="preserve"> as to the Sanction, if any, to be applied. However, in the absence of exceptional circumstances, representations solely that, if a fresh </w:t>
      </w:r>
      <w:r w:rsidR="00E21574">
        <w:t>a</w:t>
      </w:r>
      <w:r>
        <w:t xml:space="preserve">udit were </w:t>
      </w:r>
      <w:r w:rsidR="00CA57F7">
        <w:t xml:space="preserve">to be </w:t>
      </w:r>
      <w:r>
        <w:t xml:space="preserve">carried out, the </w:t>
      </w:r>
      <w:r w:rsidR="00E21574">
        <w:t xml:space="preserve">applicant </w:t>
      </w:r>
      <w:r>
        <w:t>would be found to be fully complian</w:t>
      </w:r>
      <w:r w:rsidR="002304BA">
        <w:t>t</w:t>
      </w:r>
      <w:r>
        <w:t xml:space="preserve">, are unlikely to affect the decision made. </w:t>
      </w:r>
    </w:p>
    <w:p w14:paraId="1C628056" w14:textId="77777777" w:rsidR="00933D37" w:rsidRDefault="00933D37" w:rsidP="009D63F9"/>
    <w:p w14:paraId="1C628057" w14:textId="77777777" w:rsidR="009D63F9" w:rsidRPr="00933D37" w:rsidRDefault="009D63F9" w:rsidP="009D63F9">
      <w:pPr>
        <w:rPr>
          <w:b/>
        </w:rPr>
      </w:pPr>
      <w:r w:rsidRPr="00933D37">
        <w:rPr>
          <w:b/>
        </w:rPr>
        <w:t>Appeals Procedure</w:t>
      </w:r>
    </w:p>
    <w:p w14:paraId="01BB010D" w14:textId="3EA19DD5" w:rsidR="005C08EF" w:rsidRDefault="00E21574" w:rsidP="009D63F9">
      <w:r>
        <w:t>Applicant providers</w:t>
      </w:r>
      <w:r w:rsidR="009D63F9">
        <w:t xml:space="preserve"> must submit their appeal in writing </w:t>
      </w:r>
      <w:r w:rsidR="00B03194">
        <w:t xml:space="preserve">in the first instance* </w:t>
      </w:r>
      <w:r w:rsidR="009D63F9">
        <w:t xml:space="preserve">to the Recognising Excellence SQM Contact Manager within 14 calendar days of the decision being </w:t>
      </w:r>
      <w:r w:rsidR="00622CA4">
        <w:t>conteste</w:t>
      </w:r>
      <w:r w:rsidR="002B724C">
        <w:t>d</w:t>
      </w:r>
      <w:r w:rsidR="009D63F9">
        <w:t xml:space="preserve">. </w:t>
      </w:r>
    </w:p>
    <w:p w14:paraId="1C628058" w14:textId="05BDA0C7" w:rsidR="009D63F9" w:rsidRDefault="009D63F9" w:rsidP="009D63F9">
      <w:r>
        <w:t xml:space="preserve">The written appeal </w:t>
      </w:r>
      <w:r w:rsidR="00C525A0">
        <w:t>must be clear on the grounds</w:t>
      </w:r>
      <w:r w:rsidR="00697653">
        <w:t xml:space="preserve"> and basis</w:t>
      </w:r>
      <w:r w:rsidR="00C525A0">
        <w:t xml:space="preserve"> for the appeal and the reason why the decision is being contested</w:t>
      </w:r>
      <w:r w:rsidR="006872CB">
        <w:t xml:space="preserve">. Where there is documentation available to support </w:t>
      </w:r>
      <w:r w:rsidR="00730144">
        <w:t>the appeal</w:t>
      </w:r>
      <w:r w:rsidR="006872CB">
        <w:t xml:space="preserve">, this should also be provided at this stage. </w:t>
      </w:r>
    </w:p>
    <w:p w14:paraId="1C628059" w14:textId="77777777" w:rsidR="009D63F9" w:rsidRDefault="009D63F9" w:rsidP="009D63F9">
      <w:r>
        <w:t xml:space="preserve">The SQM Contract Manager of Recognising Excellence will: </w:t>
      </w:r>
    </w:p>
    <w:p w14:paraId="4E938E9A" w14:textId="47A8FDC0" w:rsidR="00C57C61" w:rsidRDefault="00C57C61" w:rsidP="009D63F9">
      <w:pPr>
        <w:pStyle w:val="ListParagraph"/>
        <w:numPr>
          <w:ilvl w:val="0"/>
          <w:numId w:val="2"/>
        </w:numPr>
      </w:pPr>
      <w:r>
        <w:t xml:space="preserve">Notify the Legal Aid Agency (LAA) </w:t>
      </w:r>
      <w:r w:rsidR="00F518A2">
        <w:t>of the appeal</w:t>
      </w:r>
    </w:p>
    <w:p w14:paraId="1C62805A" w14:textId="56CD9F2D" w:rsidR="009D63F9" w:rsidRDefault="009D63F9" w:rsidP="009D63F9">
      <w:pPr>
        <w:pStyle w:val="ListParagraph"/>
        <w:numPr>
          <w:ilvl w:val="0"/>
          <w:numId w:val="2"/>
        </w:numPr>
      </w:pPr>
      <w:r>
        <w:t>Consider the representation received from the Provider</w:t>
      </w:r>
    </w:p>
    <w:p w14:paraId="1C62805B" w14:textId="0E25B56A" w:rsidR="009D63F9" w:rsidRDefault="009D63F9" w:rsidP="009D63F9">
      <w:pPr>
        <w:pStyle w:val="ListParagraph"/>
        <w:numPr>
          <w:ilvl w:val="0"/>
          <w:numId w:val="2"/>
        </w:numPr>
      </w:pPr>
      <w:r>
        <w:t xml:space="preserve">Consider the SQM Auditor’s </w:t>
      </w:r>
      <w:r w:rsidR="00794BF7">
        <w:t xml:space="preserve">report and </w:t>
      </w:r>
      <w:r>
        <w:t xml:space="preserve">recommendation </w:t>
      </w:r>
      <w:r w:rsidR="00794BF7">
        <w:t>including the basis</w:t>
      </w:r>
      <w:r>
        <w:t xml:space="preserve"> for the quality concern(s)</w:t>
      </w:r>
      <w:r w:rsidR="005F204A">
        <w:t xml:space="preserve"> and audit outcome. </w:t>
      </w:r>
      <w:r w:rsidR="00794BF7">
        <w:t>This is likely to include</w:t>
      </w:r>
      <w:r w:rsidR="005F204A">
        <w:t xml:space="preserve"> speaking with the Auditor and/or </w:t>
      </w:r>
      <w:r w:rsidR="005F204A">
        <w:lastRenderedPageBreak/>
        <w:t>requesting copies of their audit notes and file review forms</w:t>
      </w:r>
      <w:r w:rsidR="00BB2FA3">
        <w:t xml:space="preserve">, in addition to reviewing the </w:t>
      </w:r>
      <w:r w:rsidR="00C14AA1">
        <w:t xml:space="preserve">formal </w:t>
      </w:r>
      <w:r w:rsidR="00BB2FA3">
        <w:t>audit report</w:t>
      </w:r>
    </w:p>
    <w:p w14:paraId="1C62805C" w14:textId="38878DE1" w:rsidR="009D63F9" w:rsidRDefault="009D63F9" w:rsidP="009D63F9">
      <w:pPr>
        <w:pStyle w:val="ListParagraph"/>
        <w:numPr>
          <w:ilvl w:val="0"/>
          <w:numId w:val="2"/>
        </w:numPr>
      </w:pPr>
      <w:r>
        <w:t>Provide a written response to the Provider within a period of 10 working days of receipt of the appeal</w:t>
      </w:r>
    </w:p>
    <w:p w14:paraId="1C62805D" w14:textId="21FCE71B" w:rsidR="00933D37" w:rsidRDefault="00933D37" w:rsidP="009D63F9">
      <w:pPr>
        <w:pStyle w:val="ListParagraph"/>
        <w:numPr>
          <w:ilvl w:val="0"/>
          <w:numId w:val="2"/>
        </w:numPr>
      </w:pPr>
      <w:r>
        <w:t xml:space="preserve">Provide feedback to the Auditor </w:t>
      </w:r>
      <w:r w:rsidR="002D3912">
        <w:t>and/or Lead Auditor</w:t>
      </w:r>
      <w:r w:rsidR="00C14AA1">
        <w:t>*</w:t>
      </w:r>
      <w:r w:rsidR="002D3912">
        <w:t xml:space="preserve"> should an audit </w:t>
      </w:r>
      <w:r>
        <w:t xml:space="preserve">decision </w:t>
      </w:r>
      <w:r w:rsidR="002D3912">
        <w:t>be</w:t>
      </w:r>
      <w:r>
        <w:t xml:space="preserve"> overturned</w:t>
      </w:r>
      <w:r w:rsidR="002D3912">
        <w:t xml:space="preserve">. This </w:t>
      </w:r>
      <w:r>
        <w:t>may result i</w:t>
      </w:r>
      <w:r w:rsidR="00C538C9">
        <w:t xml:space="preserve">n further follow up action </w:t>
      </w:r>
      <w:proofErr w:type="gramStart"/>
      <w:r w:rsidR="00C538C9">
        <w:t>e.g.</w:t>
      </w:r>
      <w:proofErr w:type="gramEnd"/>
      <w:r w:rsidR="00C538C9">
        <w:t xml:space="preserve"> refresher training</w:t>
      </w:r>
      <w:r w:rsidR="00D915A4">
        <w:t xml:space="preserve"> or the implementation of a personal development plan</w:t>
      </w:r>
    </w:p>
    <w:p w14:paraId="301E6E97" w14:textId="2BD79822" w:rsidR="002343E0" w:rsidRDefault="00BB0215" w:rsidP="009D63F9">
      <w:pPr>
        <w:pStyle w:val="ListParagraph"/>
        <w:numPr>
          <w:ilvl w:val="0"/>
          <w:numId w:val="2"/>
        </w:numPr>
      </w:pPr>
      <w:r>
        <w:t xml:space="preserve">Inform the Legal Aid Agency of the outcome of the appeals process which will include the sharing of </w:t>
      </w:r>
      <w:r w:rsidR="002343E0">
        <w:t>all documentation</w:t>
      </w:r>
      <w:r w:rsidR="00D915A4">
        <w:t xml:space="preserve"> and correspond</w:t>
      </w:r>
      <w:r w:rsidR="00DF7053">
        <w:t>e</w:t>
      </w:r>
      <w:r w:rsidR="00D915A4">
        <w:t>nce</w:t>
      </w:r>
      <w:r w:rsidR="002343E0">
        <w:t xml:space="preserve"> received and resulting from the appeals </w:t>
      </w:r>
      <w:proofErr w:type="gramStart"/>
      <w:r w:rsidR="002343E0">
        <w:t xml:space="preserve">process </w:t>
      </w:r>
      <w:r>
        <w:t>.</w:t>
      </w:r>
      <w:proofErr w:type="gramEnd"/>
    </w:p>
    <w:p w14:paraId="1C62805E" w14:textId="5609927F" w:rsidR="009D63F9" w:rsidRDefault="00B03194" w:rsidP="00B03194">
      <w:r>
        <w:t xml:space="preserve">*In the event that the SQM Contract Manager acted as </w:t>
      </w:r>
      <w:r w:rsidR="00EA291F">
        <w:t xml:space="preserve">Lead Auditor </w:t>
      </w:r>
      <w:r w:rsidR="00DF7053">
        <w:t>for th</w:t>
      </w:r>
      <w:r w:rsidR="00855F30">
        <w:t>e</w:t>
      </w:r>
      <w:r w:rsidR="00EA291F">
        <w:t xml:space="preserve"> audit</w:t>
      </w:r>
      <w:r w:rsidR="00855F30">
        <w:t xml:space="preserve"> being contested</w:t>
      </w:r>
      <w:r w:rsidR="00EA291F">
        <w:t xml:space="preserve">, </w:t>
      </w:r>
      <w:r w:rsidR="00AA70D3">
        <w:t>to ensure that the appeals process is impartial and transparent for all parties</w:t>
      </w:r>
      <w:r w:rsidR="00DF7053">
        <w:t>,</w:t>
      </w:r>
      <w:r w:rsidR="00AA70D3">
        <w:t xml:space="preserve"> </w:t>
      </w:r>
      <w:r w:rsidR="00EA291F">
        <w:t>the appeal will be allocated to a</w:t>
      </w:r>
      <w:r w:rsidR="00E21388">
        <w:t xml:space="preserve">n alternative Manager/Lead Auditor to </w:t>
      </w:r>
      <w:r w:rsidR="00911BFD">
        <w:t>progress</w:t>
      </w:r>
      <w:r w:rsidR="00AA70D3">
        <w:t>.</w:t>
      </w:r>
    </w:p>
    <w:p w14:paraId="1C628060" w14:textId="1D346ED5" w:rsidR="00933D37" w:rsidRDefault="00256AE7" w:rsidP="009D63F9">
      <w:r>
        <w:t>The SQM Contract Manager</w:t>
      </w:r>
      <w:r w:rsidR="00933D37">
        <w:t>’s</w:t>
      </w:r>
      <w:r>
        <w:t xml:space="preserve"> decision to either confirm or overturn the SQM Auditor’s findings will be deemed final and will not give rise to the opportunity of a further appeal or any right of review. </w:t>
      </w:r>
      <w:r w:rsidR="00933D37">
        <w:t xml:space="preserve">The </w:t>
      </w:r>
      <w:r w:rsidR="00700010">
        <w:t>activation</w:t>
      </w:r>
      <w:r w:rsidR="00933D37">
        <w:t xml:space="preserve"> and outcome of the appeals process will not impact upon the </w:t>
      </w:r>
      <w:r w:rsidR="00700010">
        <w:t>Providers eligibility to re-apply for accreditation against the Specialist Quality Mark</w:t>
      </w:r>
      <w:r w:rsidR="006C795B">
        <w:t xml:space="preserve"> </w:t>
      </w:r>
      <w:proofErr w:type="gramStart"/>
      <w:r w:rsidR="006C795B">
        <w:t>at a later date</w:t>
      </w:r>
      <w:proofErr w:type="gramEnd"/>
      <w:r w:rsidR="00700010">
        <w:t>.</w:t>
      </w:r>
    </w:p>
    <w:p w14:paraId="1C628061" w14:textId="7B21430A" w:rsidR="00256AE7" w:rsidRDefault="00256AE7" w:rsidP="009D63F9">
      <w:r>
        <w:t>The Legal Aid Agency will be notified of all appeals received and the outcome</w:t>
      </w:r>
      <w:r w:rsidR="006C795B">
        <w:t xml:space="preserve"> which will include the sharing of </w:t>
      </w:r>
      <w:r w:rsidR="00601822">
        <w:t>all documentation received and resulting from the appeals process</w:t>
      </w:r>
      <w:r>
        <w:t xml:space="preserve">. </w:t>
      </w:r>
    </w:p>
    <w:p w14:paraId="1C628062" w14:textId="77777777" w:rsidR="00933D37" w:rsidRDefault="00933D37" w:rsidP="009D63F9"/>
    <w:p w14:paraId="1C628063" w14:textId="77777777" w:rsidR="00933D37" w:rsidRDefault="00933D37" w:rsidP="009D63F9"/>
    <w:p w14:paraId="1C628064" w14:textId="77777777" w:rsidR="008172D7" w:rsidRDefault="008172D7" w:rsidP="008172D7"/>
    <w:sectPr w:rsidR="008172D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CC2F" w14:textId="77777777" w:rsidR="001F3263" w:rsidRDefault="001F3263" w:rsidP="008172D7">
      <w:pPr>
        <w:spacing w:after="0" w:line="240" w:lineRule="auto"/>
      </w:pPr>
      <w:r>
        <w:separator/>
      </w:r>
    </w:p>
  </w:endnote>
  <w:endnote w:type="continuationSeparator" w:id="0">
    <w:p w14:paraId="7CA1FFC2" w14:textId="77777777" w:rsidR="001F3263" w:rsidRDefault="001F3263" w:rsidP="0081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282"/>
      <w:docPartObj>
        <w:docPartGallery w:val="Page Numbers (Bottom of Page)"/>
        <w:docPartUnique/>
      </w:docPartObj>
    </w:sdtPr>
    <w:sdtEndPr>
      <w:rPr>
        <w:color w:val="7F7F7F" w:themeColor="background1" w:themeShade="7F"/>
        <w:spacing w:val="60"/>
      </w:rPr>
    </w:sdtEndPr>
    <w:sdtContent>
      <w:p w14:paraId="1C62806A" w14:textId="77777777" w:rsidR="00700010" w:rsidRDefault="007000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77BD">
          <w:rPr>
            <w:noProof/>
          </w:rPr>
          <w:t>2</w:t>
        </w:r>
        <w:r>
          <w:rPr>
            <w:noProof/>
          </w:rPr>
          <w:fldChar w:fldCharType="end"/>
        </w:r>
        <w:r>
          <w:t xml:space="preserve"> | </w:t>
        </w:r>
        <w:r>
          <w:rPr>
            <w:color w:val="7F7F7F" w:themeColor="background1" w:themeShade="7F"/>
            <w:spacing w:val="60"/>
          </w:rPr>
          <w:t>Page</w:t>
        </w:r>
      </w:p>
    </w:sdtContent>
  </w:sdt>
  <w:p w14:paraId="1C62806B" w14:textId="1CA098AB" w:rsidR="00700010" w:rsidRDefault="00BB0215">
    <w:pPr>
      <w:pStyle w:val="Footer"/>
    </w:pPr>
    <w:r>
      <w:t>SQM Appeals Policy and Process V</w:t>
    </w:r>
    <w:r w:rsidR="003D4035">
      <w:t xml:space="preserve">3 October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B363" w14:textId="77777777" w:rsidR="001F3263" w:rsidRDefault="001F3263" w:rsidP="008172D7">
      <w:pPr>
        <w:spacing w:after="0" w:line="240" w:lineRule="auto"/>
      </w:pPr>
      <w:r>
        <w:separator/>
      </w:r>
    </w:p>
  </w:footnote>
  <w:footnote w:type="continuationSeparator" w:id="0">
    <w:p w14:paraId="67EE99A1" w14:textId="77777777" w:rsidR="001F3263" w:rsidRDefault="001F3263" w:rsidP="00817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8069" w14:textId="77777777" w:rsidR="008172D7" w:rsidRDefault="008172D7">
    <w:pPr>
      <w:pStyle w:val="Header"/>
    </w:pPr>
    <w:r>
      <w:rPr>
        <w:noProof/>
        <w:lang w:eastAsia="en-GB"/>
      </w:rPr>
      <w:drawing>
        <wp:inline distT="0" distB="0" distL="0" distR="0" wp14:anchorId="1C62806C" wp14:editId="1C62806D">
          <wp:extent cx="1457325" cy="733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pic:spPr>
              </pic:pic>
            </a:graphicData>
          </a:graphic>
        </wp:inline>
      </w:drawing>
    </w:r>
    <w:r w:rsidR="00933D37">
      <w:tab/>
    </w:r>
    <w:r w:rsidR="00933D37">
      <w:tab/>
    </w:r>
    <w:r w:rsidR="00933D37">
      <w:rPr>
        <w:noProof/>
        <w:lang w:eastAsia="en-GB"/>
      </w:rPr>
      <w:drawing>
        <wp:inline distT="0" distB="0" distL="0" distR="0" wp14:anchorId="1C62806E" wp14:editId="1C62806F">
          <wp:extent cx="1236339" cy="694690"/>
          <wp:effectExtent l="0" t="0" r="2540" b="0"/>
          <wp:docPr id="4"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blg.local\root\GELFolderRedirect\ajordan\Desktop\Recognising Excellenc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9452" cy="702058"/>
                  </a:xfrm>
                  <a:prstGeom prst="rect">
                    <a:avLst/>
                  </a:prstGeom>
                  <a:noFill/>
                  <a:ln>
                    <a:noFill/>
                  </a:ln>
                </pic:spPr>
              </pic:pic>
            </a:graphicData>
          </a:graphic>
        </wp:inline>
      </w:drawing>
    </w:r>
    <w:r w:rsidR="00933D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0F1"/>
    <w:multiLevelType w:val="hybridMultilevel"/>
    <w:tmpl w:val="A24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C75AC"/>
    <w:multiLevelType w:val="hybridMultilevel"/>
    <w:tmpl w:val="2CB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02F13"/>
    <w:multiLevelType w:val="hybridMultilevel"/>
    <w:tmpl w:val="4A5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D7"/>
    <w:rsid w:val="0004553D"/>
    <w:rsid w:val="000535E6"/>
    <w:rsid w:val="001F3263"/>
    <w:rsid w:val="002109D3"/>
    <w:rsid w:val="002304BA"/>
    <w:rsid w:val="002343E0"/>
    <w:rsid w:val="00256AE7"/>
    <w:rsid w:val="002B359A"/>
    <w:rsid w:val="002B6A18"/>
    <w:rsid w:val="002B724C"/>
    <w:rsid w:val="002D3912"/>
    <w:rsid w:val="00386C69"/>
    <w:rsid w:val="003C082A"/>
    <w:rsid w:val="003D4035"/>
    <w:rsid w:val="00430ECB"/>
    <w:rsid w:val="00452F97"/>
    <w:rsid w:val="004A2C4A"/>
    <w:rsid w:val="004D6CA2"/>
    <w:rsid w:val="00532BB3"/>
    <w:rsid w:val="00577BFA"/>
    <w:rsid w:val="005C08EF"/>
    <w:rsid w:val="005F204A"/>
    <w:rsid w:val="0060129A"/>
    <w:rsid w:val="00601822"/>
    <w:rsid w:val="00622CA4"/>
    <w:rsid w:val="006363F1"/>
    <w:rsid w:val="00646CEF"/>
    <w:rsid w:val="006872CB"/>
    <w:rsid w:val="00697653"/>
    <w:rsid w:val="006C795B"/>
    <w:rsid w:val="00700010"/>
    <w:rsid w:val="00730144"/>
    <w:rsid w:val="00794BF7"/>
    <w:rsid w:val="007B64C6"/>
    <w:rsid w:val="007C5678"/>
    <w:rsid w:val="007D7A57"/>
    <w:rsid w:val="008172D7"/>
    <w:rsid w:val="00855F30"/>
    <w:rsid w:val="00911BFD"/>
    <w:rsid w:val="00933D37"/>
    <w:rsid w:val="009767B8"/>
    <w:rsid w:val="00990162"/>
    <w:rsid w:val="009D63F9"/>
    <w:rsid w:val="00A048C2"/>
    <w:rsid w:val="00AA70D3"/>
    <w:rsid w:val="00B03194"/>
    <w:rsid w:val="00BB0215"/>
    <w:rsid w:val="00BB2FA3"/>
    <w:rsid w:val="00C14AA1"/>
    <w:rsid w:val="00C525A0"/>
    <w:rsid w:val="00C538C9"/>
    <w:rsid w:val="00C57C61"/>
    <w:rsid w:val="00CA57F7"/>
    <w:rsid w:val="00D77E20"/>
    <w:rsid w:val="00D915A4"/>
    <w:rsid w:val="00DF7053"/>
    <w:rsid w:val="00E04E26"/>
    <w:rsid w:val="00E21388"/>
    <w:rsid w:val="00E21574"/>
    <w:rsid w:val="00E677BD"/>
    <w:rsid w:val="00EA291F"/>
    <w:rsid w:val="00EB6EC2"/>
    <w:rsid w:val="00F518A2"/>
    <w:rsid w:val="00F9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804B"/>
  <w15:chartTrackingRefBased/>
  <w15:docId w15:val="{216C8354-18FB-4CA0-B2BD-F9C6F251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D7"/>
  </w:style>
  <w:style w:type="paragraph" w:styleId="Footer">
    <w:name w:val="footer"/>
    <w:basedOn w:val="Normal"/>
    <w:link w:val="FooterChar"/>
    <w:uiPriority w:val="99"/>
    <w:unhideWhenUsed/>
    <w:rsid w:val="0081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D7"/>
  </w:style>
  <w:style w:type="paragraph" w:styleId="ListParagraph">
    <w:name w:val="List Paragraph"/>
    <w:basedOn w:val="Normal"/>
    <w:uiPriority w:val="34"/>
    <w:qFormat/>
    <w:rsid w:val="0081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8fe99a43-fb3c-49c7-b9a8-e9aa9c938365</MigrationWizId>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1" ma:contentTypeDescription="Create a new document." ma:contentTypeScope="" ma:versionID="663e9e63631b8fccebb0469d83c7ac41">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c43031fa6296909bda135f79a9d948a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06F9A-7A02-4B27-A908-607C03CA8607}">
  <ds:schemaRefs>
    <ds:schemaRef ds:uri="http://schemas.microsoft.com/office/2006/metadata/properties"/>
    <ds:schemaRef ds:uri="http://schemas.microsoft.com/office/infopath/2007/PartnerControls"/>
    <ds:schemaRef ds:uri="f6b14013-6159-4d09-a6a6-8a18a7a1bb7a"/>
    <ds:schemaRef ds:uri="e31f043f-7b16-4b95-8fea-5bfc8e1738da"/>
  </ds:schemaRefs>
</ds:datastoreItem>
</file>

<file path=customXml/itemProps2.xml><?xml version="1.0" encoding="utf-8"?>
<ds:datastoreItem xmlns:ds="http://schemas.openxmlformats.org/officeDocument/2006/customXml" ds:itemID="{CF3866C9-0739-4420-91C9-4627A494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D5F7B-954E-4433-B42D-F31941FA0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Jordan</dc:creator>
  <cp:keywords/>
  <dc:description/>
  <cp:lastModifiedBy>Amanda Jordan</cp:lastModifiedBy>
  <cp:revision>55</cp:revision>
  <dcterms:created xsi:type="dcterms:W3CDTF">2017-02-19T09:14:00Z</dcterms:created>
  <dcterms:modified xsi:type="dcterms:W3CDTF">2022-10-09T05:32:00Z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MediaServiceImageTags">
    <vt:lpwstr/>
  </property>
</Properties>
</file>