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0996F" w14:textId="5F51BE75" w:rsidR="001B128B" w:rsidRDefault="001B128B" w:rsidP="001B128B">
      <w:pPr>
        <w:jc w:val="center"/>
        <w:rPr>
          <w:b/>
          <w:bCs/>
        </w:rPr>
      </w:pPr>
      <w:r w:rsidRPr="001B128B">
        <w:rPr>
          <w:b/>
          <w:bCs/>
        </w:rPr>
        <w:t xml:space="preserve">Advice Quality Standard (AQS) Pricing Schedule </w:t>
      </w:r>
    </w:p>
    <w:p w14:paraId="197E3F1F" w14:textId="167E5FBD" w:rsidR="001B128B" w:rsidRPr="001B128B" w:rsidRDefault="00F17652" w:rsidP="001B128B">
      <w:pPr>
        <w:rPr>
          <w:b/>
          <w:bCs/>
        </w:rPr>
      </w:pPr>
      <w:r>
        <w:rPr>
          <w:lang w:eastAsia="en-GB"/>
        </w:rPr>
        <w:t xml:space="preserve">The </w:t>
      </w:r>
      <w:r w:rsidR="001B128B">
        <w:rPr>
          <w:lang w:eastAsia="en-GB"/>
        </w:rPr>
        <w:t>following fees will apply to all scheduled assessment activity:</w:t>
      </w:r>
    </w:p>
    <w:tbl>
      <w:tblPr>
        <w:tblStyle w:val="TableGrid"/>
        <w:tblW w:w="0" w:type="auto"/>
        <w:tblLook w:val="04A0" w:firstRow="1" w:lastRow="0" w:firstColumn="1" w:lastColumn="0" w:noHBand="0" w:noVBand="1"/>
      </w:tblPr>
      <w:tblGrid>
        <w:gridCol w:w="1399"/>
        <w:gridCol w:w="1594"/>
        <w:gridCol w:w="1020"/>
        <w:gridCol w:w="1053"/>
        <w:gridCol w:w="1053"/>
        <w:gridCol w:w="1151"/>
        <w:gridCol w:w="1151"/>
        <w:gridCol w:w="1151"/>
        <w:gridCol w:w="884"/>
      </w:tblGrid>
      <w:tr w:rsidR="001B7C22" w:rsidRPr="00212BC4" w14:paraId="7650B3CE" w14:textId="77777777" w:rsidTr="009E6954">
        <w:tc>
          <w:tcPr>
            <w:tcW w:w="1409" w:type="dxa"/>
          </w:tcPr>
          <w:p w14:paraId="732F52F8" w14:textId="5CBDFAEF" w:rsidR="001B7C22" w:rsidRDefault="001B7C22" w:rsidP="00760170">
            <w:pPr>
              <w:rPr>
                <w:lang w:eastAsia="en-GB"/>
              </w:rPr>
            </w:pPr>
          </w:p>
        </w:tc>
        <w:tc>
          <w:tcPr>
            <w:tcW w:w="9047" w:type="dxa"/>
            <w:gridSpan w:val="8"/>
          </w:tcPr>
          <w:p w14:paraId="4EAA4CCA" w14:textId="13BE3E36" w:rsidR="001B7C22" w:rsidRDefault="001B7C22" w:rsidP="001B7C22">
            <w:pPr>
              <w:jc w:val="center"/>
              <w:rPr>
                <w:b/>
                <w:bCs/>
                <w:lang w:eastAsia="en-GB"/>
              </w:rPr>
            </w:pPr>
            <w:r>
              <w:rPr>
                <w:b/>
                <w:bCs/>
                <w:lang w:eastAsia="en-GB"/>
              </w:rPr>
              <w:t>Size Banding (People)</w:t>
            </w:r>
          </w:p>
        </w:tc>
      </w:tr>
      <w:tr w:rsidR="007C6E2C" w:rsidRPr="00212BC4" w14:paraId="373DA3B7" w14:textId="0EE6D9A2" w:rsidTr="009E6954">
        <w:tc>
          <w:tcPr>
            <w:tcW w:w="1409" w:type="dxa"/>
            <w:vMerge w:val="restart"/>
          </w:tcPr>
          <w:p w14:paraId="38780992" w14:textId="77777777" w:rsidR="00775CC3" w:rsidRDefault="00775CC3" w:rsidP="00760170">
            <w:pPr>
              <w:rPr>
                <w:lang w:eastAsia="en-GB"/>
              </w:rPr>
            </w:pPr>
          </w:p>
          <w:p w14:paraId="4852432C" w14:textId="77777777" w:rsidR="00775CC3" w:rsidRDefault="00775CC3" w:rsidP="00760170">
            <w:pPr>
              <w:rPr>
                <w:b/>
                <w:bCs/>
                <w:lang w:eastAsia="en-GB"/>
              </w:rPr>
            </w:pPr>
          </w:p>
          <w:p w14:paraId="16E7C4EE" w14:textId="77777777" w:rsidR="00775CC3" w:rsidRPr="00292DB2" w:rsidRDefault="00775CC3" w:rsidP="00760170">
            <w:pPr>
              <w:rPr>
                <w:b/>
                <w:bCs/>
                <w:lang w:eastAsia="en-GB"/>
              </w:rPr>
            </w:pPr>
            <w:r w:rsidRPr="00292DB2">
              <w:rPr>
                <w:b/>
                <w:bCs/>
                <w:lang w:eastAsia="en-GB"/>
              </w:rPr>
              <w:t>New Applicants</w:t>
            </w:r>
          </w:p>
        </w:tc>
        <w:tc>
          <w:tcPr>
            <w:tcW w:w="1644" w:type="dxa"/>
          </w:tcPr>
          <w:p w14:paraId="547A9F0C" w14:textId="77777777" w:rsidR="00775CC3" w:rsidRDefault="00775CC3" w:rsidP="00760170">
            <w:pPr>
              <w:rPr>
                <w:lang w:eastAsia="en-GB"/>
              </w:rPr>
            </w:pPr>
          </w:p>
        </w:tc>
        <w:tc>
          <w:tcPr>
            <w:tcW w:w="1043" w:type="dxa"/>
          </w:tcPr>
          <w:p w14:paraId="7F347F39" w14:textId="3018A0BD" w:rsidR="00775CC3" w:rsidRPr="00212BC4" w:rsidRDefault="00775CC3" w:rsidP="001B7C22">
            <w:pPr>
              <w:jc w:val="center"/>
              <w:rPr>
                <w:b/>
                <w:bCs/>
                <w:lang w:eastAsia="en-GB"/>
              </w:rPr>
            </w:pPr>
            <w:r>
              <w:rPr>
                <w:b/>
                <w:bCs/>
                <w:lang w:eastAsia="en-GB"/>
              </w:rPr>
              <w:t>1-3</w:t>
            </w:r>
          </w:p>
        </w:tc>
        <w:tc>
          <w:tcPr>
            <w:tcW w:w="834" w:type="dxa"/>
          </w:tcPr>
          <w:p w14:paraId="5716D0E8" w14:textId="78D16360" w:rsidR="00775CC3" w:rsidRPr="00212BC4" w:rsidRDefault="00775CC3" w:rsidP="001B7C22">
            <w:pPr>
              <w:jc w:val="center"/>
              <w:rPr>
                <w:b/>
                <w:bCs/>
                <w:lang w:eastAsia="en-GB"/>
              </w:rPr>
            </w:pPr>
            <w:r>
              <w:rPr>
                <w:b/>
                <w:bCs/>
                <w:lang w:eastAsia="en-GB"/>
              </w:rPr>
              <w:t>4-10</w:t>
            </w:r>
          </w:p>
        </w:tc>
        <w:tc>
          <w:tcPr>
            <w:tcW w:w="1053" w:type="dxa"/>
          </w:tcPr>
          <w:p w14:paraId="1C01B52E" w14:textId="261781F4" w:rsidR="00775CC3" w:rsidRPr="00212BC4" w:rsidRDefault="00775CC3" w:rsidP="001B7C22">
            <w:pPr>
              <w:jc w:val="center"/>
              <w:rPr>
                <w:b/>
                <w:bCs/>
                <w:lang w:eastAsia="en-GB"/>
              </w:rPr>
            </w:pPr>
            <w:r>
              <w:rPr>
                <w:b/>
                <w:bCs/>
                <w:lang w:eastAsia="en-GB"/>
              </w:rPr>
              <w:t>11</w:t>
            </w:r>
            <w:r w:rsidR="009E6954">
              <w:rPr>
                <w:b/>
                <w:bCs/>
                <w:lang w:eastAsia="en-GB"/>
              </w:rPr>
              <w:t>-15</w:t>
            </w:r>
          </w:p>
        </w:tc>
        <w:tc>
          <w:tcPr>
            <w:tcW w:w="1179" w:type="dxa"/>
          </w:tcPr>
          <w:p w14:paraId="089068C7" w14:textId="669FA158" w:rsidR="00775CC3" w:rsidRPr="00212BC4" w:rsidRDefault="00775CC3" w:rsidP="001B7C22">
            <w:pPr>
              <w:jc w:val="center"/>
              <w:rPr>
                <w:b/>
                <w:bCs/>
                <w:lang w:eastAsia="en-GB"/>
              </w:rPr>
            </w:pPr>
            <w:r>
              <w:rPr>
                <w:b/>
                <w:bCs/>
                <w:lang w:eastAsia="en-GB"/>
              </w:rPr>
              <w:t>16-30</w:t>
            </w:r>
          </w:p>
        </w:tc>
        <w:tc>
          <w:tcPr>
            <w:tcW w:w="1180" w:type="dxa"/>
          </w:tcPr>
          <w:p w14:paraId="27103D36" w14:textId="14FD91C0" w:rsidR="00775CC3" w:rsidRPr="00212BC4" w:rsidRDefault="00775CC3" w:rsidP="001B7C22">
            <w:pPr>
              <w:jc w:val="center"/>
              <w:rPr>
                <w:b/>
                <w:bCs/>
                <w:lang w:eastAsia="en-GB"/>
              </w:rPr>
            </w:pPr>
            <w:r>
              <w:rPr>
                <w:b/>
                <w:bCs/>
                <w:lang w:eastAsia="en-GB"/>
              </w:rPr>
              <w:t>31-50</w:t>
            </w:r>
          </w:p>
        </w:tc>
        <w:tc>
          <w:tcPr>
            <w:tcW w:w="1180" w:type="dxa"/>
          </w:tcPr>
          <w:p w14:paraId="35090CD2" w14:textId="5ECD31FD" w:rsidR="00775CC3" w:rsidRPr="00212BC4" w:rsidRDefault="00775CC3" w:rsidP="001B7C22">
            <w:pPr>
              <w:jc w:val="center"/>
              <w:rPr>
                <w:b/>
                <w:bCs/>
                <w:lang w:eastAsia="en-GB"/>
              </w:rPr>
            </w:pPr>
            <w:r>
              <w:rPr>
                <w:b/>
                <w:bCs/>
                <w:lang w:eastAsia="en-GB"/>
              </w:rPr>
              <w:t>51-100</w:t>
            </w:r>
          </w:p>
        </w:tc>
        <w:tc>
          <w:tcPr>
            <w:tcW w:w="934" w:type="dxa"/>
          </w:tcPr>
          <w:p w14:paraId="4937DBFD" w14:textId="2B6DD888" w:rsidR="00775CC3" w:rsidRDefault="00775CC3" w:rsidP="001B7C22">
            <w:pPr>
              <w:jc w:val="center"/>
              <w:rPr>
                <w:b/>
                <w:bCs/>
                <w:lang w:eastAsia="en-GB"/>
              </w:rPr>
            </w:pPr>
            <w:r>
              <w:rPr>
                <w:b/>
                <w:bCs/>
                <w:lang w:eastAsia="en-GB"/>
              </w:rPr>
              <w:t>100 +</w:t>
            </w:r>
          </w:p>
        </w:tc>
      </w:tr>
      <w:tr w:rsidR="00C565CF" w14:paraId="0B7AEDE5" w14:textId="7EFF6554" w:rsidTr="009E6954">
        <w:tc>
          <w:tcPr>
            <w:tcW w:w="1409" w:type="dxa"/>
            <w:vMerge/>
          </w:tcPr>
          <w:p w14:paraId="52BE6BA3" w14:textId="77777777" w:rsidR="005019E4" w:rsidRPr="009E3CA8" w:rsidRDefault="005019E4" w:rsidP="00760170">
            <w:pPr>
              <w:rPr>
                <w:b/>
                <w:lang w:eastAsia="en-GB"/>
              </w:rPr>
            </w:pPr>
          </w:p>
        </w:tc>
        <w:tc>
          <w:tcPr>
            <w:tcW w:w="1644" w:type="dxa"/>
          </w:tcPr>
          <w:p w14:paraId="6E3422FB" w14:textId="77777777" w:rsidR="005019E4" w:rsidRPr="009E3CA8" w:rsidRDefault="005019E4" w:rsidP="00760170">
            <w:pPr>
              <w:rPr>
                <w:b/>
                <w:lang w:eastAsia="en-GB"/>
              </w:rPr>
            </w:pPr>
            <w:r w:rsidRPr="009E3CA8">
              <w:rPr>
                <w:b/>
                <w:lang w:eastAsia="en-GB"/>
              </w:rPr>
              <w:t>Desktop Audit</w:t>
            </w:r>
          </w:p>
        </w:tc>
        <w:tc>
          <w:tcPr>
            <w:tcW w:w="7403" w:type="dxa"/>
            <w:gridSpan w:val="7"/>
          </w:tcPr>
          <w:p w14:paraId="47AE2CEB" w14:textId="77777777" w:rsidR="005019E4" w:rsidRDefault="005019E4" w:rsidP="00760170">
            <w:pPr>
              <w:jc w:val="center"/>
              <w:rPr>
                <w:lang w:eastAsia="en-GB"/>
              </w:rPr>
            </w:pPr>
          </w:p>
          <w:p w14:paraId="26DF415A" w14:textId="0AA860E7" w:rsidR="005019E4" w:rsidRDefault="00E33CCB" w:rsidP="005019E4">
            <w:pPr>
              <w:jc w:val="center"/>
              <w:rPr>
                <w:lang w:eastAsia="en-GB"/>
              </w:rPr>
            </w:pPr>
            <w:r>
              <w:rPr>
                <w:lang w:eastAsia="en-GB"/>
              </w:rPr>
              <w:t>£</w:t>
            </w:r>
            <w:r w:rsidR="002C4042">
              <w:rPr>
                <w:lang w:eastAsia="en-GB"/>
              </w:rPr>
              <w:t>475.00</w:t>
            </w:r>
          </w:p>
        </w:tc>
      </w:tr>
      <w:tr w:rsidR="007C6E2C" w14:paraId="10A1A9B6" w14:textId="5DDADAA8" w:rsidTr="009E6954">
        <w:tc>
          <w:tcPr>
            <w:tcW w:w="1409" w:type="dxa"/>
            <w:vMerge/>
          </w:tcPr>
          <w:p w14:paraId="06051102" w14:textId="77777777" w:rsidR="00775CC3" w:rsidRPr="00994CE4" w:rsidRDefault="00775CC3" w:rsidP="00760170">
            <w:pPr>
              <w:rPr>
                <w:b/>
                <w:lang w:eastAsia="en-GB"/>
              </w:rPr>
            </w:pPr>
          </w:p>
        </w:tc>
        <w:tc>
          <w:tcPr>
            <w:tcW w:w="1644" w:type="dxa"/>
          </w:tcPr>
          <w:p w14:paraId="3E0475AC" w14:textId="70F5BEAD" w:rsidR="00775CC3" w:rsidRPr="00994CE4" w:rsidRDefault="00775CC3" w:rsidP="00722E81">
            <w:pPr>
              <w:rPr>
                <w:b/>
                <w:lang w:eastAsia="en-GB"/>
              </w:rPr>
            </w:pPr>
            <w:r>
              <w:rPr>
                <w:b/>
                <w:lang w:eastAsia="en-GB"/>
              </w:rPr>
              <w:t>Initial Assessment</w:t>
            </w:r>
          </w:p>
        </w:tc>
        <w:tc>
          <w:tcPr>
            <w:tcW w:w="1043" w:type="dxa"/>
          </w:tcPr>
          <w:p w14:paraId="475E476D" w14:textId="77777777" w:rsidR="00775CC3" w:rsidRDefault="00775CC3" w:rsidP="00760170">
            <w:pPr>
              <w:rPr>
                <w:lang w:eastAsia="en-GB"/>
              </w:rPr>
            </w:pPr>
          </w:p>
          <w:p w14:paraId="7B99D51F" w14:textId="79DCCA95" w:rsidR="00775CC3" w:rsidRPr="00994CE4" w:rsidRDefault="00775CC3" w:rsidP="00760170">
            <w:pPr>
              <w:rPr>
                <w:lang w:eastAsia="en-GB"/>
              </w:rPr>
            </w:pPr>
            <w:r>
              <w:rPr>
                <w:lang w:eastAsia="en-GB"/>
              </w:rPr>
              <w:t>£</w:t>
            </w:r>
            <w:r w:rsidR="00D27877">
              <w:rPr>
                <w:lang w:eastAsia="en-GB"/>
              </w:rPr>
              <w:t>816</w:t>
            </w:r>
            <w:r w:rsidR="00675384">
              <w:rPr>
                <w:lang w:eastAsia="en-GB"/>
              </w:rPr>
              <w:t>.55</w:t>
            </w:r>
          </w:p>
        </w:tc>
        <w:tc>
          <w:tcPr>
            <w:tcW w:w="834" w:type="dxa"/>
          </w:tcPr>
          <w:p w14:paraId="1DEE657E" w14:textId="77777777" w:rsidR="00775CC3" w:rsidRDefault="00775CC3" w:rsidP="00760170">
            <w:pPr>
              <w:rPr>
                <w:lang w:eastAsia="en-GB"/>
              </w:rPr>
            </w:pPr>
          </w:p>
          <w:p w14:paraId="438F456E" w14:textId="48F4168F" w:rsidR="00106A10" w:rsidRDefault="00627A1F" w:rsidP="00760170">
            <w:pPr>
              <w:rPr>
                <w:lang w:eastAsia="en-GB"/>
              </w:rPr>
            </w:pPr>
            <w:r>
              <w:rPr>
                <w:lang w:eastAsia="en-GB"/>
              </w:rPr>
              <w:t>£</w:t>
            </w:r>
            <w:r w:rsidR="00106A10">
              <w:rPr>
                <w:lang w:eastAsia="en-GB"/>
              </w:rPr>
              <w:t>1</w:t>
            </w:r>
            <w:r w:rsidR="00F031B8">
              <w:rPr>
                <w:lang w:eastAsia="en-GB"/>
              </w:rPr>
              <w:t>147.50</w:t>
            </w:r>
          </w:p>
        </w:tc>
        <w:tc>
          <w:tcPr>
            <w:tcW w:w="1053" w:type="dxa"/>
          </w:tcPr>
          <w:p w14:paraId="3505BE01" w14:textId="77777777" w:rsidR="00775CC3" w:rsidRDefault="00775CC3" w:rsidP="00760170">
            <w:pPr>
              <w:rPr>
                <w:lang w:eastAsia="en-GB"/>
              </w:rPr>
            </w:pPr>
          </w:p>
          <w:p w14:paraId="17AA396E" w14:textId="71BEB70E" w:rsidR="00F56CD2" w:rsidRPr="00994CE4" w:rsidRDefault="00627A1F" w:rsidP="00760170">
            <w:pPr>
              <w:rPr>
                <w:lang w:eastAsia="en-GB"/>
              </w:rPr>
            </w:pPr>
            <w:r>
              <w:rPr>
                <w:lang w:eastAsia="en-GB"/>
              </w:rPr>
              <w:t>£</w:t>
            </w:r>
            <w:r w:rsidR="00F56CD2">
              <w:rPr>
                <w:lang w:eastAsia="en-GB"/>
              </w:rPr>
              <w:t>1</w:t>
            </w:r>
            <w:r w:rsidR="001B7190">
              <w:rPr>
                <w:lang w:eastAsia="en-GB"/>
              </w:rPr>
              <w:t>275.00</w:t>
            </w:r>
          </w:p>
        </w:tc>
        <w:tc>
          <w:tcPr>
            <w:tcW w:w="1179" w:type="dxa"/>
          </w:tcPr>
          <w:p w14:paraId="76C103A0" w14:textId="77777777" w:rsidR="00775CC3" w:rsidRDefault="00775CC3" w:rsidP="00760170">
            <w:pPr>
              <w:rPr>
                <w:lang w:eastAsia="en-GB"/>
              </w:rPr>
            </w:pPr>
          </w:p>
          <w:p w14:paraId="15BA5CD5" w14:textId="119739F4" w:rsidR="007C6E2C" w:rsidRPr="00994CE4" w:rsidRDefault="00C565CF" w:rsidP="00760170">
            <w:pPr>
              <w:rPr>
                <w:lang w:eastAsia="en-GB"/>
              </w:rPr>
            </w:pPr>
            <w:r>
              <w:rPr>
                <w:lang w:eastAsia="en-GB"/>
              </w:rPr>
              <w:t>£</w:t>
            </w:r>
            <w:r w:rsidR="007C6E2C">
              <w:rPr>
                <w:lang w:eastAsia="en-GB"/>
              </w:rPr>
              <w:t>1457.50</w:t>
            </w:r>
          </w:p>
        </w:tc>
        <w:tc>
          <w:tcPr>
            <w:tcW w:w="1180" w:type="dxa"/>
          </w:tcPr>
          <w:p w14:paraId="124C99CB" w14:textId="77777777" w:rsidR="00775CC3" w:rsidRDefault="00775CC3" w:rsidP="00760170">
            <w:pPr>
              <w:rPr>
                <w:lang w:eastAsia="en-GB"/>
              </w:rPr>
            </w:pPr>
          </w:p>
          <w:p w14:paraId="62350F51" w14:textId="4813833E" w:rsidR="007C6E2C" w:rsidRPr="00994CE4" w:rsidRDefault="00C565CF" w:rsidP="00760170">
            <w:pPr>
              <w:rPr>
                <w:lang w:eastAsia="en-GB"/>
              </w:rPr>
            </w:pPr>
            <w:r>
              <w:rPr>
                <w:lang w:eastAsia="en-GB"/>
              </w:rPr>
              <w:t>£</w:t>
            </w:r>
            <w:r w:rsidR="007C6E2C">
              <w:rPr>
                <w:lang w:eastAsia="en-GB"/>
              </w:rPr>
              <w:t>1787.50</w:t>
            </w:r>
          </w:p>
        </w:tc>
        <w:tc>
          <w:tcPr>
            <w:tcW w:w="1180" w:type="dxa"/>
          </w:tcPr>
          <w:p w14:paraId="0CDE6B17" w14:textId="77777777" w:rsidR="00775CC3" w:rsidRDefault="00775CC3" w:rsidP="00760170">
            <w:pPr>
              <w:rPr>
                <w:lang w:eastAsia="en-GB"/>
              </w:rPr>
            </w:pPr>
          </w:p>
          <w:p w14:paraId="23911A10" w14:textId="77D72CD5" w:rsidR="007C6E2C" w:rsidRDefault="00C565CF" w:rsidP="00760170">
            <w:pPr>
              <w:rPr>
                <w:lang w:eastAsia="en-GB"/>
              </w:rPr>
            </w:pPr>
            <w:r>
              <w:rPr>
                <w:lang w:eastAsia="en-GB"/>
              </w:rPr>
              <w:t>£</w:t>
            </w:r>
            <w:r w:rsidR="00E87A3C">
              <w:rPr>
                <w:lang w:eastAsia="en-GB"/>
              </w:rPr>
              <w:t>2088.75</w:t>
            </w:r>
          </w:p>
        </w:tc>
        <w:tc>
          <w:tcPr>
            <w:tcW w:w="934" w:type="dxa"/>
          </w:tcPr>
          <w:p w14:paraId="6B8952CA" w14:textId="77777777" w:rsidR="00775CC3" w:rsidRDefault="00775CC3" w:rsidP="00760170">
            <w:pPr>
              <w:rPr>
                <w:lang w:eastAsia="en-GB"/>
              </w:rPr>
            </w:pPr>
          </w:p>
          <w:p w14:paraId="30034B61" w14:textId="38459225" w:rsidR="00775CC3" w:rsidRDefault="00775CC3" w:rsidP="00760170">
            <w:pPr>
              <w:rPr>
                <w:lang w:eastAsia="en-GB"/>
              </w:rPr>
            </w:pPr>
            <w:r>
              <w:rPr>
                <w:lang w:eastAsia="en-GB"/>
              </w:rPr>
              <w:t>POA*</w:t>
            </w:r>
          </w:p>
        </w:tc>
      </w:tr>
      <w:tr w:rsidR="00E87A3C" w:rsidRPr="00994CE4" w14:paraId="06080972" w14:textId="096F94BE" w:rsidTr="009E6954">
        <w:trPr>
          <w:trHeight w:val="895"/>
        </w:trPr>
        <w:tc>
          <w:tcPr>
            <w:tcW w:w="1409" w:type="dxa"/>
          </w:tcPr>
          <w:p w14:paraId="6A627B95" w14:textId="77777777" w:rsidR="00775CC3" w:rsidRDefault="00775CC3" w:rsidP="00760170">
            <w:pPr>
              <w:rPr>
                <w:b/>
                <w:lang w:eastAsia="en-GB"/>
              </w:rPr>
            </w:pPr>
          </w:p>
          <w:p w14:paraId="5F2BF65E" w14:textId="77777777" w:rsidR="00775CC3" w:rsidRDefault="00775CC3" w:rsidP="00760170">
            <w:pPr>
              <w:rPr>
                <w:b/>
                <w:lang w:eastAsia="en-GB"/>
              </w:rPr>
            </w:pPr>
            <w:r>
              <w:rPr>
                <w:b/>
                <w:lang w:eastAsia="en-GB"/>
              </w:rPr>
              <w:t>Existing Holders</w:t>
            </w:r>
          </w:p>
          <w:p w14:paraId="34975BED" w14:textId="77777777" w:rsidR="00775CC3" w:rsidRPr="00994CE4" w:rsidRDefault="00775CC3" w:rsidP="00760170">
            <w:pPr>
              <w:rPr>
                <w:b/>
                <w:lang w:eastAsia="en-GB"/>
              </w:rPr>
            </w:pPr>
          </w:p>
        </w:tc>
        <w:tc>
          <w:tcPr>
            <w:tcW w:w="1644" w:type="dxa"/>
          </w:tcPr>
          <w:p w14:paraId="1520812F" w14:textId="179EB8F0" w:rsidR="00775CC3" w:rsidRDefault="00775CC3" w:rsidP="00760170">
            <w:pPr>
              <w:rPr>
                <w:b/>
                <w:lang w:eastAsia="en-GB"/>
              </w:rPr>
            </w:pPr>
            <w:r>
              <w:rPr>
                <w:b/>
                <w:lang w:eastAsia="en-GB"/>
              </w:rPr>
              <w:t>Monitoring Audit</w:t>
            </w:r>
          </w:p>
          <w:p w14:paraId="1B08AF42" w14:textId="641305D7" w:rsidR="00775CC3" w:rsidRPr="00994CE4" w:rsidRDefault="00775CC3" w:rsidP="00722E81">
            <w:pPr>
              <w:rPr>
                <w:b/>
                <w:lang w:eastAsia="en-GB"/>
              </w:rPr>
            </w:pPr>
            <w:r>
              <w:rPr>
                <w:b/>
                <w:lang w:eastAsia="en-GB"/>
              </w:rPr>
              <w:t>(Bi-annual)</w:t>
            </w:r>
          </w:p>
        </w:tc>
        <w:tc>
          <w:tcPr>
            <w:tcW w:w="1043" w:type="dxa"/>
          </w:tcPr>
          <w:p w14:paraId="318FD527" w14:textId="77777777" w:rsidR="00775CC3" w:rsidRDefault="00775CC3" w:rsidP="00760170">
            <w:pPr>
              <w:rPr>
                <w:lang w:eastAsia="en-GB"/>
              </w:rPr>
            </w:pPr>
          </w:p>
          <w:p w14:paraId="4B7BD2AE" w14:textId="6325505F" w:rsidR="00775CC3" w:rsidRPr="00994CE4" w:rsidRDefault="00775CC3" w:rsidP="00760170">
            <w:pPr>
              <w:rPr>
                <w:lang w:eastAsia="en-GB"/>
              </w:rPr>
            </w:pPr>
            <w:r>
              <w:rPr>
                <w:lang w:eastAsia="en-GB"/>
              </w:rPr>
              <w:t>£</w:t>
            </w:r>
            <w:r w:rsidR="00675384">
              <w:rPr>
                <w:lang w:eastAsia="en-GB"/>
              </w:rPr>
              <w:t>816.55</w:t>
            </w:r>
          </w:p>
        </w:tc>
        <w:tc>
          <w:tcPr>
            <w:tcW w:w="834" w:type="dxa"/>
          </w:tcPr>
          <w:p w14:paraId="323FCD14" w14:textId="77777777" w:rsidR="00775CC3" w:rsidRDefault="00775CC3" w:rsidP="00760170">
            <w:pPr>
              <w:rPr>
                <w:lang w:eastAsia="en-GB"/>
              </w:rPr>
            </w:pPr>
          </w:p>
          <w:p w14:paraId="55FDFB05" w14:textId="57123D18" w:rsidR="00106A10" w:rsidRDefault="00627A1F" w:rsidP="00760170">
            <w:pPr>
              <w:rPr>
                <w:lang w:eastAsia="en-GB"/>
              </w:rPr>
            </w:pPr>
            <w:r>
              <w:rPr>
                <w:lang w:eastAsia="en-GB"/>
              </w:rPr>
              <w:t>£</w:t>
            </w:r>
            <w:r w:rsidR="00106A10">
              <w:rPr>
                <w:lang w:eastAsia="en-GB"/>
              </w:rPr>
              <w:t>1</w:t>
            </w:r>
            <w:r w:rsidR="00F031B8">
              <w:rPr>
                <w:lang w:eastAsia="en-GB"/>
              </w:rPr>
              <w:t>147.50</w:t>
            </w:r>
          </w:p>
        </w:tc>
        <w:tc>
          <w:tcPr>
            <w:tcW w:w="1053" w:type="dxa"/>
          </w:tcPr>
          <w:p w14:paraId="0601EA04" w14:textId="77777777" w:rsidR="00775CC3" w:rsidRDefault="00775CC3" w:rsidP="00760170">
            <w:pPr>
              <w:rPr>
                <w:lang w:eastAsia="en-GB"/>
              </w:rPr>
            </w:pPr>
          </w:p>
          <w:p w14:paraId="6C9F31A3" w14:textId="3C817F29" w:rsidR="001B7190" w:rsidRPr="00994CE4" w:rsidRDefault="00627A1F" w:rsidP="00760170">
            <w:pPr>
              <w:rPr>
                <w:lang w:eastAsia="en-GB"/>
              </w:rPr>
            </w:pPr>
            <w:r>
              <w:rPr>
                <w:lang w:eastAsia="en-GB"/>
              </w:rPr>
              <w:t>£</w:t>
            </w:r>
            <w:r w:rsidR="001B7190">
              <w:rPr>
                <w:lang w:eastAsia="en-GB"/>
              </w:rPr>
              <w:t>1275.00</w:t>
            </w:r>
          </w:p>
        </w:tc>
        <w:tc>
          <w:tcPr>
            <w:tcW w:w="1179" w:type="dxa"/>
          </w:tcPr>
          <w:p w14:paraId="6310580E" w14:textId="77777777" w:rsidR="00775CC3" w:rsidRDefault="00775CC3" w:rsidP="00760170">
            <w:pPr>
              <w:rPr>
                <w:lang w:eastAsia="en-GB"/>
              </w:rPr>
            </w:pPr>
          </w:p>
          <w:p w14:paraId="124EF16E" w14:textId="7196FA76" w:rsidR="007C6E2C" w:rsidRPr="00994CE4" w:rsidRDefault="00C565CF" w:rsidP="00760170">
            <w:pPr>
              <w:rPr>
                <w:lang w:eastAsia="en-GB"/>
              </w:rPr>
            </w:pPr>
            <w:r>
              <w:rPr>
                <w:lang w:eastAsia="en-GB"/>
              </w:rPr>
              <w:t>£</w:t>
            </w:r>
            <w:r w:rsidR="007C6E2C">
              <w:rPr>
                <w:lang w:eastAsia="en-GB"/>
              </w:rPr>
              <w:t>1457.50</w:t>
            </w:r>
          </w:p>
        </w:tc>
        <w:tc>
          <w:tcPr>
            <w:tcW w:w="1180" w:type="dxa"/>
          </w:tcPr>
          <w:p w14:paraId="2A6FFFE3" w14:textId="77777777" w:rsidR="00775CC3" w:rsidRDefault="00775CC3" w:rsidP="00760170">
            <w:pPr>
              <w:rPr>
                <w:lang w:eastAsia="en-GB"/>
              </w:rPr>
            </w:pPr>
          </w:p>
          <w:p w14:paraId="25E9823A" w14:textId="2F9EBD76" w:rsidR="007C6E2C" w:rsidRPr="00994CE4" w:rsidRDefault="00C565CF" w:rsidP="00760170">
            <w:pPr>
              <w:rPr>
                <w:lang w:eastAsia="en-GB"/>
              </w:rPr>
            </w:pPr>
            <w:r>
              <w:rPr>
                <w:lang w:eastAsia="en-GB"/>
              </w:rPr>
              <w:t>£</w:t>
            </w:r>
            <w:r w:rsidR="007C6E2C">
              <w:rPr>
                <w:lang w:eastAsia="en-GB"/>
              </w:rPr>
              <w:t>1787.50</w:t>
            </w:r>
          </w:p>
        </w:tc>
        <w:tc>
          <w:tcPr>
            <w:tcW w:w="1180" w:type="dxa"/>
          </w:tcPr>
          <w:p w14:paraId="00BDE47C" w14:textId="77777777" w:rsidR="00775CC3" w:rsidRDefault="00775CC3" w:rsidP="00760170">
            <w:pPr>
              <w:rPr>
                <w:lang w:eastAsia="en-GB"/>
              </w:rPr>
            </w:pPr>
          </w:p>
          <w:p w14:paraId="4AC516C9" w14:textId="14DFE6D6" w:rsidR="00E87A3C" w:rsidRPr="00994CE4" w:rsidRDefault="00C565CF" w:rsidP="00760170">
            <w:pPr>
              <w:rPr>
                <w:lang w:eastAsia="en-GB"/>
              </w:rPr>
            </w:pPr>
            <w:r>
              <w:rPr>
                <w:lang w:eastAsia="en-GB"/>
              </w:rPr>
              <w:t>£</w:t>
            </w:r>
            <w:r w:rsidR="00E87A3C">
              <w:rPr>
                <w:lang w:eastAsia="en-GB"/>
              </w:rPr>
              <w:t>2088.75</w:t>
            </w:r>
          </w:p>
        </w:tc>
        <w:tc>
          <w:tcPr>
            <w:tcW w:w="934" w:type="dxa"/>
          </w:tcPr>
          <w:p w14:paraId="60F66C30" w14:textId="77777777" w:rsidR="00775CC3" w:rsidRDefault="00775CC3" w:rsidP="00760170">
            <w:pPr>
              <w:rPr>
                <w:lang w:eastAsia="en-GB"/>
              </w:rPr>
            </w:pPr>
          </w:p>
          <w:p w14:paraId="18AA01F6" w14:textId="600456DA" w:rsidR="00775CC3" w:rsidRDefault="00775CC3" w:rsidP="00760170">
            <w:pPr>
              <w:rPr>
                <w:lang w:eastAsia="en-GB"/>
              </w:rPr>
            </w:pPr>
            <w:r>
              <w:rPr>
                <w:lang w:eastAsia="en-GB"/>
              </w:rPr>
              <w:t>POA*</w:t>
            </w:r>
          </w:p>
        </w:tc>
      </w:tr>
      <w:tr w:rsidR="00C565CF" w:rsidRPr="00994CE4" w14:paraId="3DE6C8A1" w14:textId="77777777" w:rsidTr="009E6954">
        <w:trPr>
          <w:trHeight w:val="597"/>
        </w:trPr>
        <w:tc>
          <w:tcPr>
            <w:tcW w:w="1409" w:type="dxa"/>
          </w:tcPr>
          <w:p w14:paraId="17957914" w14:textId="5315724F" w:rsidR="00D17192" w:rsidRDefault="00D17192" w:rsidP="00760170">
            <w:pPr>
              <w:rPr>
                <w:b/>
                <w:lang w:eastAsia="en-GB"/>
              </w:rPr>
            </w:pPr>
            <w:r>
              <w:rPr>
                <w:b/>
                <w:lang w:eastAsia="en-GB"/>
              </w:rPr>
              <w:t xml:space="preserve">Revisit on -site assessments </w:t>
            </w:r>
          </w:p>
        </w:tc>
        <w:tc>
          <w:tcPr>
            <w:tcW w:w="1644" w:type="dxa"/>
          </w:tcPr>
          <w:p w14:paraId="5C52A21F" w14:textId="140D08C0" w:rsidR="00D17192" w:rsidRDefault="00D17192" w:rsidP="00760170">
            <w:pPr>
              <w:rPr>
                <w:b/>
                <w:lang w:eastAsia="en-GB"/>
              </w:rPr>
            </w:pPr>
            <w:r>
              <w:rPr>
                <w:b/>
                <w:lang w:eastAsia="en-GB"/>
              </w:rPr>
              <w:t>Suspended accreditation or premature application</w:t>
            </w:r>
          </w:p>
        </w:tc>
        <w:tc>
          <w:tcPr>
            <w:tcW w:w="7403" w:type="dxa"/>
            <w:gridSpan w:val="7"/>
          </w:tcPr>
          <w:p w14:paraId="56D17E4A" w14:textId="4D245202" w:rsidR="00D17192" w:rsidRDefault="00D17192" w:rsidP="009C417B">
            <w:pPr>
              <w:jc w:val="center"/>
              <w:rPr>
                <w:lang w:eastAsia="en-GB"/>
              </w:rPr>
            </w:pPr>
            <w:r>
              <w:rPr>
                <w:lang w:eastAsia="en-GB"/>
              </w:rPr>
              <w:t>£600.00</w:t>
            </w:r>
            <w:r w:rsidR="00A77C64">
              <w:rPr>
                <w:lang w:eastAsia="en-GB"/>
              </w:rPr>
              <w:t xml:space="preserve"> (Da</w:t>
            </w:r>
            <w:r w:rsidR="00760170">
              <w:rPr>
                <w:lang w:eastAsia="en-GB"/>
              </w:rPr>
              <w:t>y</w:t>
            </w:r>
            <w:r w:rsidR="00A77C64">
              <w:rPr>
                <w:lang w:eastAsia="en-GB"/>
              </w:rPr>
              <w:t xml:space="preserve"> rate</w:t>
            </w:r>
            <w:r w:rsidR="00760170">
              <w:rPr>
                <w:lang w:eastAsia="en-GB"/>
              </w:rPr>
              <w:t xml:space="preserve"> -</w:t>
            </w:r>
            <w:r w:rsidR="00A77C64">
              <w:rPr>
                <w:lang w:eastAsia="en-GB"/>
              </w:rPr>
              <w:t xml:space="preserve"> num</w:t>
            </w:r>
            <w:r w:rsidR="00904DA6">
              <w:rPr>
                <w:lang w:eastAsia="en-GB"/>
              </w:rPr>
              <w:t xml:space="preserve">ber of days </w:t>
            </w:r>
            <w:r w:rsidR="00760170">
              <w:rPr>
                <w:lang w:eastAsia="en-GB"/>
              </w:rPr>
              <w:t>to be determined by assessment outcome)</w:t>
            </w:r>
          </w:p>
        </w:tc>
      </w:tr>
      <w:tr w:rsidR="006A7654" w:rsidRPr="00994CE4" w14:paraId="4C70E831" w14:textId="77777777" w:rsidTr="00E53BBC">
        <w:trPr>
          <w:trHeight w:val="372"/>
        </w:trPr>
        <w:tc>
          <w:tcPr>
            <w:tcW w:w="10456" w:type="dxa"/>
            <w:gridSpan w:val="9"/>
          </w:tcPr>
          <w:p w14:paraId="5DCE3FC2" w14:textId="30688A31" w:rsidR="006A7654" w:rsidRDefault="00512671" w:rsidP="00E53BBC">
            <w:pPr>
              <w:rPr>
                <w:lang w:eastAsia="en-GB"/>
              </w:rPr>
            </w:pPr>
            <w:r>
              <w:rPr>
                <w:lang w:eastAsia="en-GB"/>
              </w:rPr>
              <w:t>*POA – Price on Application for 100</w:t>
            </w:r>
            <w:r w:rsidR="00A446A0">
              <w:rPr>
                <w:lang w:eastAsia="en-GB"/>
              </w:rPr>
              <w:t xml:space="preserve"> </w:t>
            </w:r>
            <w:r>
              <w:rPr>
                <w:lang w:eastAsia="en-GB"/>
              </w:rPr>
              <w:t>+ please contact R</w:t>
            </w:r>
            <w:r w:rsidR="00E53BBC">
              <w:rPr>
                <w:lang w:eastAsia="en-GB"/>
              </w:rPr>
              <w:t>E</w:t>
            </w:r>
          </w:p>
        </w:tc>
      </w:tr>
    </w:tbl>
    <w:tbl>
      <w:tblPr>
        <w:tblpPr w:leftFromText="180" w:rightFromText="180" w:vertAnchor="text" w:tblpX="-5" w:tblpY="1"/>
        <w:tblOverlap w:val="neve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9053"/>
      </w:tblGrid>
      <w:tr w:rsidR="00CB743C" w:rsidRPr="00CB7958" w14:paraId="63D48353" w14:textId="77777777" w:rsidTr="2EAF0ADB">
        <w:trPr>
          <w:trHeight w:val="324"/>
        </w:trPr>
        <w:tc>
          <w:tcPr>
            <w:tcW w:w="675" w:type="pct"/>
            <w:noWrap/>
          </w:tcPr>
          <w:p w14:paraId="735B55FA" w14:textId="33105A94" w:rsidR="00CB743C" w:rsidRPr="00E44673" w:rsidRDefault="00CB743C" w:rsidP="00525AC7">
            <w:pPr>
              <w:rPr>
                <w:rFonts w:cstheme="minorHAnsi"/>
                <w:b/>
                <w:lang w:eastAsia="en-GB"/>
              </w:rPr>
            </w:pPr>
            <w:r w:rsidRPr="00E44673">
              <w:rPr>
                <w:rFonts w:cstheme="minorHAnsi"/>
                <w:b/>
                <w:lang w:eastAsia="en-GB"/>
              </w:rPr>
              <w:t>AQS License Fee:</w:t>
            </w:r>
          </w:p>
        </w:tc>
        <w:tc>
          <w:tcPr>
            <w:tcW w:w="4325" w:type="pct"/>
            <w:noWrap/>
          </w:tcPr>
          <w:p w14:paraId="3E0FCB07" w14:textId="4FFE8708" w:rsidR="00CB743C" w:rsidRDefault="00CB743C" w:rsidP="00525AC7">
            <w:pPr>
              <w:rPr>
                <w:rFonts w:cstheme="minorHAnsi"/>
                <w:lang w:eastAsia="en-GB"/>
              </w:rPr>
            </w:pPr>
            <w:r w:rsidRPr="00E44673">
              <w:rPr>
                <w:rFonts w:cstheme="minorHAnsi"/>
                <w:b/>
                <w:bCs/>
                <w:lang w:eastAsia="en-GB"/>
              </w:rPr>
              <w:t>In addition</w:t>
            </w:r>
            <w:r w:rsidR="00BA52D7" w:rsidRPr="00E44673">
              <w:rPr>
                <w:rFonts w:cstheme="minorHAnsi"/>
                <w:b/>
                <w:bCs/>
                <w:lang w:eastAsia="en-GB"/>
              </w:rPr>
              <w:t xml:space="preserve"> </w:t>
            </w:r>
            <w:r w:rsidR="00BA52D7" w:rsidRPr="00E44673">
              <w:rPr>
                <w:rFonts w:cstheme="minorHAnsi"/>
                <w:lang w:eastAsia="en-GB"/>
              </w:rPr>
              <w:t>to</w:t>
            </w:r>
            <w:r w:rsidRPr="00E44673">
              <w:rPr>
                <w:rFonts w:cstheme="minorHAnsi"/>
                <w:lang w:eastAsia="en-GB"/>
              </w:rPr>
              <w:t xml:space="preserve"> the assessment fees quoted above, a license fee will be applied </w:t>
            </w:r>
            <w:r w:rsidR="00BA52D7" w:rsidRPr="00E44673">
              <w:rPr>
                <w:rFonts w:cstheme="minorHAnsi"/>
                <w:lang w:eastAsia="en-GB"/>
              </w:rPr>
              <w:t xml:space="preserve">to the total assessment cost, </w:t>
            </w:r>
            <w:r w:rsidRPr="00E44673">
              <w:rPr>
                <w:rFonts w:cstheme="minorHAnsi"/>
                <w:lang w:eastAsia="en-GB"/>
              </w:rPr>
              <w:t xml:space="preserve">which is payable to Advice Services Alliance (ASA) as the owners of the Standard. </w:t>
            </w:r>
            <w:r w:rsidR="00DB0AA1" w:rsidRPr="00E44673">
              <w:rPr>
                <w:rFonts w:cstheme="minorHAnsi"/>
                <w:lang w:eastAsia="en-GB"/>
              </w:rPr>
              <w:t xml:space="preserve">License fees will be charged in addition to Initial Assessment and Monitoring Audit assessment fees. </w:t>
            </w:r>
            <w:r w:rsidRPr="00E44673">
              <w:rPr>
                <w:rFonts w:cstheme="minorHAnsi"/>
                <w:lang w:eastAsia="en-GB"/>
              </w:rPr>
              <w:t>The license fee is payable annually, however for ease, will be invoiced for the full 2</w:t>
            </w:r>
            <w:r w:rsidR="00BA52D7" w:rsidRPr="00E44673">
              <w:rPr>
                <w:rFonts w:cstheme="minorHAnsi"/>
                <w:lang w:eastAsia="en-GB"/>
              </w:rPr>
              <w:t>-</w:t>
            </w:r>
            <w:r w:rsidRPr="00E44673">
              <w:rPr>
                <w:rFonts w:cstheme="minorHAnsi"/>
                <w:lang w:eastAsia="en-GB"/>
              </w:rPr>
              <w:t xml:space="preserve">year duration of your AQS accreditation certificate. </w:t>
            </w:r>
            <w:r w:rsidR="00BA52D7" w:rsidRPr="00E44673">
              <w:rPr>
                <w:rFonts w:cstheme="minorHAnsi"/>
                <w:lang w:eastAsia="en-GB"/>
              </w:rPr>
              <w:t>Recognising Excellence will collect the license fee as part of the AQS assessment fee</w:t>
            </w:r>
            <w:r w:rsidR="001B7C22" w:rsidRPr="00E44673">
              <w:rPr>
                <w:rFonts w:cstheme="minorHAnsi"/>
                <w:lang w:eastAsia="en-GB"/>
              </w:rPr>
              <w:t xml:space="preserve"> and make payment to ASA on your behalf</w:t>
            </w:r>
            <w:r w:rsidR="00BA52D7" w:rsidRPr="00E44673">
              <w:rPr>
                <w:rFonts w:cstheme="minorHAnsi"/>
                <w:lang w:eastAsia="en-GB"/>
              </w:rPr>
              <w:t>. License fees are calculated on the number of full-time equivalent advisers</w:t>
            </w:r>
            <w:r w:rsidR="001B7C22" w:rsidRPr="00E44673">
              <w:rPr>
                <w:rFonts w:cstheme="minorHAnsi"/>
                <w:lang w:eastAsia="en-GB"/>
              </w:rPr>
              <w:t>. The</w:t>
            </w:r>
            <w:r w:rsidR="00BA52D7" w:rsidRPr="00E44673">
              <w:rPr>
                <w:rFonts w:cstheme="minorHAnsi"/>
                <w:lang w:eastAsia="en-GB"/>
              </w:rPr>
              <w:t xml:space="preserve"> following fees will apply:</w:t>
            </w:r>
          </w:p>
          <w:tbl>
            <w:tblPr>
              <w:tblStyle w:val="TableGrid"/>
              <w:tblW w:w="8124" w:type="dxa"/>
              <w:tblLook w:val="04A0" w:firstRow="1" w:lastRow="0" w:firstColumn="1" w:lastColumn="0" w:noHBand="0" w:noVBand="1"/>
            </w:tblPr>
            <w:tblGrid>
              <w:gridCol w:w="1822"/>
              <w:gridCol w:w="2439"/>
              <w:gridCol w:w="3863"/>
            </w:tblGrid>
            <w:tr w:rsidR="00A914B0" w:rsidRPr="00C01A07" w14:paraId="0E5CA6FC" w14:textId="77777777" w:rsidTr="00A914B0">
              <w:trPr>
                <w:trHeight w:val="448"/>
              </w:trPr>
              <w:tc>
                <w:tcPr>
                  <w:tcW w:w="1822" w:type="dxa"/>
                  <w:noWrap/>
                  <w:vAlign w:val="center"/>
                  <w:hideMark/>
                </w:tcPr>
                <w:p w14:paraId="0CCD918E" w14:textId="250E2F48" w:rsidR="00A914B0" w:rsidRPr="00C01A07" w:rsidRDefault="00FC2C7A" w:rsidP="0043642D">
                  <w:pPr>
                    <w:framePr w:hSpace="180" w:wrap="around" w:vAnchor="text" w:hAnchor="text" w:x="-5" w:y="1"/>
                    <w:suppressOverlap/>
                    <w:jc w:val="center"/>
                    <w:rPr>
                      <w:rFonts w:ascii="Calibri" w:hAnsi="Calibri" w:cs="Calibri"/>
                      <w:b/>
                      <w:bCs/>
                      <w:noProof/>
                      <w:lang w:eastAsia="en-GB"/>
                    </w:rPr>
                  </w:pPr>
                  <w:r>
                    <w:rPr>
                      <w:rFonts w:ascii="Calibri" w:hAnsi="Calibri" w:cs="Calibri"/>
                      <w:b/>
                      <w:bCs/>
                      <w:noProof/>
                      <w:lang w:eastAsia="en-GB"/>
                    </w:rPr>
                    <w:t>Until September 30</w:t>
                  </w:r>
                  <w:r w:rsidRPr="00FC2C7A">
                    <w:rPr>
                      <w:rFonts w:ascii="Calibri" w:hAnsi="Calibri" w:cs="Calibri"/>
                      <w:b/>
                      <w:bCs/>
                      <w:noProof/>
                      <w:vertAlign w:val="superscript"/>
                      <w:lang w:eastAsia="en-GB"/>
                    </w:rPr>
                    <w:t>th</w:t>
                  </w:r>
                  <w:r>
                    <w:rPr>
                      <w:rFonts w:ascii="Calibri" w:hAnsi="Calibri" w:cs="Calibri"/>
                      <w:b/>
                      <w:bCs/>
                      <w:noProof/>
                      <w:lang w:eastAsia="en-GB"/>
                    </w:rPr>
                    <w:t xml:space="preserve"> 2026</w:t>
                  </w:r>
                </w:p>
              </w:tc>
              <w:tc>
                <w:tcPr>
                  <w:tcW w:w="2439" w:type="dxa"/>
                  <w:noWrap/>
                  <w:vAlign w:val="center"/>
                  <w:hideMark/>
                </w:tcPr>
                <w:p w14:paraId="2B146785" w14:textId="2B73928D" w:rsidR="00A914B0" w:rsidRPr="00C01A07" w:rsidRDefault="00A914B0" w:rsidP="0043642D">
                  <w:pPr>
                    <w:framePr w:hSpace="180" w:wrap="around" w:vAnchor="text" w:hAnchor="text" w:x="-5" w:y="1"/>
                    <w:suppressOverlap/>
                    <w:jc w:val="center"/>
                    <w:rPr>
                      <w:rFonts w:ascii="Calibri" w:hAnsi="Calibri" w:cs="Calibri"/>
                      <w:b/>
                      <w:bCs/>
                      <w:noProof/>
                      <w:lang w:eastAsia="en-GB"/>
                    </w:rPr>
                  </w:pPr>
                  <w:r w:rsidRPr="00C01A07">
                    <w:rPr>
                      <w:rFonts w:ascii="Calibri" w:hAnsi="Calibri" w:cs="Calibri"/>
                      <w:b/>
                      <w:bCs/>
                      <w:noProof/>
                      <w:lang w:eastAsia="en-GB"/>
                    </w:rPr>
                    <w:t>Annual Licence Fee</w:t>
                  </w:r>
                  <w:r>
                    <w:rPr>
                      <w:rFonts w:ascii="Calibri" w:hAnsi="Calibri" w:cs="Calibri"/>
                      <w:b/>
                      <w:bCs/>
                      <w:noProof/>
                      <w:lang w:eastAsia="en-GB"/>
                    </w:rPr>
                    <w:t xml:space="preserve"> </w:t>
                  </w:r>
                </w:p>
              </w:tc>
              <w:tc>
                <w:tcPr>
                  <w:tcW w:w="3863" w:type="dxa"/>
                  <w:noWrap/>
                  <w:vAlign w:val="center"/>
                  <w:hideMark/>
                </w:tcPr>
                <w:p w14:paraId="48D42A04" w14:textId="23AD678A" w:rsidR="00A914B0" w:rsidRPr="00C01A07" w:rsidRDefault="00A914B0" w:rsidP="0043642D">
                  <w:pPr>
                    <w:framePr w:hSpace="180" w:wrap="around" w:vAnchor="text" w:hAnchor="text" w:x="-5" w:y="1"/>
                    <w:suppressOverlap/>
                    <w:jc w:val="center"/>
                    <w:rPr>
                      <w:rFonts w:ascii="Calibri" w:hAnsi="Calibri" w:cs="Calibri"/>
                      <w:b/>
                      <w:bCs/>
                      <w:noProof/>
                      <w:lang w:eastAsia="en-GB"/>
                    </w:rPr>
                  </w:pPr>
                  <w:r w:rsidRPr="00C01A07">
                    <w:rPr>
                      <w:rFonts w:ascii="Calibri" w:hAnsi="Calibri" w:cs="Calibri"/>
                      <w:b/>
                      <w:bCs/>
                      <w:noProof/>
                      <w:lang w:eastAsia="en-GB"/>
                    </w:rPr>
                    <w:t>Total Licence Fee for 2 year Accreditation Period</w:t>
                  </w:r>
                  <w:r>
                    <w:rPr>
                      <w:rFonts w:ascii="Calibri" w:hAnsi="Calibri" w:cs="Calibri"/>
                      <w:b/>
                      <w:bCs/>
                      <w:noProof/>
                      <w:lang w:eastAsia="en-GB"/>
                    </w:rPr>
                    <w:t xml:space="preserve"> </w:t>
                  </w:r>
                </w:p>
              </w:tc>
            </w:tr>
            <w:tr w:rsidR="00A914B0" w:rsidRPr="00C01A07" w14:paraId="091B6B63" w14:textId="77777777" w:rsidTr="00A914B0">
              <w:trPr>
                <w:trHeight w:val="414"/>
              </w:trPr>
              <w:tc>
                <w:tcPr>
                  <w:tcW w:w="1822" w:type="dxa"/>
                  <w:noWrap/>
                  <w:vAlign w:val="center"/>
                </w:tcPr>
                <w:p w14:paraId="137EC89F" w14:textId="77777777" w:rsidR="00A914B0" w:rsidRPr="00C01A07" w:rsidRDefault="00A914B0" w:rsidP="0043642D">
                  <w:pPr>
                    <w:framePr w:hSpace="180" w:wrap="around" w:vAnchor="text" w:hAnchor="text" w:x="-5" w:y="1"/>
                    <w:suppressOverlap/>
                    <w:jc w:val="center"/>
                    <w:rPr>
                      <w:rFonts w:ascii="Calibri" w:hAnsi="Calibri" w:cs="Calibri"/>
                      <w:noProof/>
                      <w:lang w:eastAsia="en-GB"/>
                    </w:rPr>
                  </w:pPr>
                  <w:r w:rsidRPr="00C01A07">
                    <w:rPr>
                      <w:rFonts w:ascii="Calibri" w:hAnsi="Calibri" w:cs="Calibri"/>
                      <w:noProof/>
                      <w:lang w:eastAsia="en-GB"/>
                    </w:rPr>
                    <w:t>1 – 5 Advisers</w:t>
                  </w:r>
                </w:p>
              </w:tc>
              <w:tc>
                <w:tcPr>
                  <w:tcW w:w="2439" w:type="dxa"/>
                  <w:noWrap/>
                  <w:vAlign w:val="center"/>
                </w:tcPr>
                <w:p w14:paraId="0BD4CE75" w14:textId="77777777" w:rsidR="00A914B0" w:rsidRPr="00C01A07" w:rsidRDefault="00A914B0" w:rsidP="0043642D">
                  <w:pPr>
                    <w:framePr w:hSpace="180" w:wrap="around" w:vAnchor="text" w:hAnchor="text" w:x="-5" w:y="1"/>
                    <w:suppressOverlap/>
                    <w:jc w:val="center"/>
                    <w:rPr>
                      <w:rFonts w:ascii="Calibri" w:hAnsi="Calibri" w:cs="Calibri"/>
                      <w:noProof/>
                      <w:lang w:eastAsia="en-GB"/>
                    </w:rPr>
                  </w:pPr>
                  <w:r w:rsidRPr="00C01A07">
                    <w:rPr>
                      <w:rFonts w:ascii="Calibri" w:hAnsi="Calibri" w:cs="Calibri"/>
                      <w:noProof/>
                      <w:lang w:eastAsia="en-GB"/>
                    </w:rPr>
                    <w:t>£138.00</w:t>
                  </w:r>
                </w:p>
              </w:tc>
              <w:tc>
                <w:tcPr>
                  <w:tcW w:w="3863" w:type="dxa"/>
                  <w:noWrap/>
                  <w:vAlign w:val="center"/>
                </w:tcPr>
                <w:p w14:paraId="7E010B4C" w14:textId="77777777" w:rsidR="00A914B0" w:rsidRPr="00C01A07" w:rsidRDefault="00A914B0" w:rsidP="0043642D">
                  <w:pPr>
                    <w:framePr w:hSpace="180" w:wrap="around" w:vAnchor="text" w:hAnchor="text" w:x="-5" w:y="1"/>
                    <w:suppressOverlap/>
                    <w:jc w:val="center"/>
                    <w:rPr>
                      <w:rFonts w:ascii="Calibri" w:hAnsi="Calibri" w:cs="Calibri"/>
                      <w:noProof/>
                      <w:lang w:eastAsia="en-GB"/>
                    </w:rPr>
                  </w:pPr>
                  <w:r w:rsidRPr="00C01A07">
                    <w:rPr>
                      <w:rFonts w:ascii="Calibri" w:hAnsi="Calibri" w:cs="Calibri"/>
                      <w:noProof/>
                      <w:lang w:eastAsia="en-GB"/>
                    </w:rPr>
                    <w:t>£276.00</w:t>
                  </w:r>
                </w:p>
              </w:tc>
            </w:tr>
            <w:tr w:rsidR="00A914B0" w:rsidRPr="00C01A07" w14:paraId="52E370FE" w14:textId="77777777" w:rsidTr="00A914B0">
              <w:trPr>
                <w:trHeight w:val="414"/>
              </w:trPr>
              <w:tc>
                <w:tcPr>
                  <w:tcW w:w="1822" w:type="dxa"/>
                  <w:noWrap/>
                  <w:vAlign w:val="center"/>
                </w:tcPr>
                <w:p w14:paraId="7BF35C73" w14:textId="77777777" w:rsidR="00A914B0" w:rsidRPr="00C01A07" w:rsidRDefault="00A914B0" w:rsidP="0043642D">
                  <w:pPr>
                    <w:framePr w:hSpace="180" w:wrap="around" w:vAnchor="text" w:hAnchor="text" w:x="-5" w:y="1"/>
                    <w:suppressOverlap/>
                    <w:jc w:val="center"/>
                    <w:rPr>
                      <w:rFonts w:ascii="Calibri" w:hAnsi="Calibri" w:cs="Calibri"/>
                      <w:noProof/>
                      <w:lang w:eastAsia="en-GB"/>
                    </w:rPr>
                  </w:pPr>
                  <w:r w:rsidRPr="00C01A07">
                    <w:rPr>
                      <w:rFonts w:ascii="Calibri" w:hAnsi="Calibri" w:cs="Calibri"/>
                      <w:noProof/>
                      <w:lang w:eastAsia="en-GB"/>
                    </w:rPr>
                    <w:t>6 – 10 Advisers</w:t>
                  </w:r>
                </w:p>
              </w:tc>
              <w:tc>
                <w:tcPr>
                  <w:tcW w:w="2439" w:type="dxa"/>
                  <w:noWrap/>
                  <w:vAlign w:val="center"/>
                </w:tcPr>
                <w:p w14:paraId="3CFD2D1B" w14:textId="77777777" w:rsidR="00A914B0" w:rsidRPr="00C01A07" w:rsidRDefault="00A914B0" w:rsidP="0043642D">
                  <w:pPr>
                    <w:framePr w:hSpace="180" w:wrap="around" w:vAnchor="text" w:hAnchor="text" w:x="-5" w:y="1"/>
                    <w:suppressOverlap/>
                    <w:jc w:val="center"/>
                    <w:rPr>
                      <w:rFonts w:ascii="Calibri" w:hAnsi="Calibri" w:cs="Calibri"/>
                      <w:noProof/>
                      <w:lang w:eastAsia="en-GB"/>
                    </w:rPr>
                  </w:pPr>
                  <w:r w:rsidRPr="00C01A07">
                    <w:rPr>
                      <w:rFonts w:ascii="Calibri" w:hAnsi="Calibri" w:cs="Calibri"/>
                      <w:noProof/>
                      <w:lang w:eastAsia="en-GB"/>
                    </w:rPr>
                    <w:t>£143.00</w:t>
                  </w:r>
                </w:p>
              </w:tc>
              <w:tc>
                <w:tcPr>
                  <w:tcW w:w="3863" w:type="dxa"/>
                  <w:noWrap/>
                  <w:vAlign w:val="center"/>
                </w:tcPr>
                <w:p w14:paraId="57B842B1" w14:textId="77777777" w:rsidR="00A914B0" w:rsidRPr="00C01A07" w:rsidRDefault="00A914B0" w:rsidP="0043642D">
                  <w:pPr>
                    <w:framePr w:hSpace="180" w:wrap="around" w:vAnchor="text" w:hAnchor="text" w:x="-5" w:y="1"/>
                    <w:suppressOverlap/>
                    <w:jc w:val="center"/>
                    <w:rPr>
                      <w:rFonts w:ascii="Calibri" w:hAnsi="Calibri" w:cs="Calibri"/>
                      <w:noProof/>
                      <w:lang w:eastAsia="en-GB"/>
                    </w:rPr>
                  </w:pPr>
                  <w:r w:rsidRPr="00C01A07">
                    <w:rPr>
                      <w:rFonts w:ascii="Calibri" w:hAnsi="Calibri" w:cs="Calibri"/>
                      <w:noProof/>
                      <w:lang w:eastAsia="en-GB"/>
                    </w:rPr>
                    <w:t>£286.00</w:t>
                  </w:r>
                </w:p>
              </w:tc>
            </w:tr>
            <w:tr w:rsidR="00A914B0" w:rsidRPr="00C01A07" w14:paraId="2C4F6505" w14:textId="77777777" w:rsidTr="00A914B0">
              <w:trPr>
                <w:trHeight w:val="414"/>
              </w:trPr>
              <w:tc>
                <w:tcPr>
                  <w:tcW w:w="1822" w:type="dxa"/>
                  <w:noWrap/>
                  <w:vAlign w:val="center"/>
                </w:tcPr>
                <w:p w14:paraId="7A72A14D" w14:textId="77777777" w:rsidR="00A914B0" w:rsidRPr="00C01A07" w:rsidRDefault="00A914B0" w:rsidP="0043642D">
                  <w:pPr>
                    <w:framePr w:hSpace="180" w:wrap="around" w:vAnchor="text" w:hAnchor="text" w:x="-5" w:y="1"/>
                    <w:suppressOverlap/>
                    <w:jc w:val="center"/>
                    <w:rPr>
                      <w:rFonts w:ascii="Calibri" w:hAnsi="Calibri" w:cs="Calibri"/>
                      <w:noProof/>
                      <w:lang w:eastAsia="en-GB"/>
                    </w:rPr>
                  </w:pPr>
                  <w:r w:rsidRPr="00C01A07">
                    <w:rPr>
                      <w:rFonts w:ascii="Calibri" w:hAnsi="Calibri" w:cs="Calibri"/>
                      <w:noProof/>
                      <w:lang w:eastAsia="en-GB"/>
                    </w:rPr>
                    <w:t>11 – 20 Advisers</w:t>
                  </w:r>
                </w:p>
              </w:tc>
              <w:tc>
                <w:tcPr>
                  <w:tcW w:w="2439" w:type="dxa"/>
                  <w:noWrap/>
                  <w:vAlign w:val="center"/>
                </w:tcPr>
                <w:p w14:paraId="615BB95F" w14:textId="77777777" w:rsidR="00A914B0" w:rsidRPr="00C01A07" w:rsidRDefault="00A914B0" w:rsidP="0043642D">
                  <w:pPr>
                    <w:framePr w:hSpace="180" w:wrap="around" w:vAnchor="text" w:hAnchor="text" w:x="-5" w:y="1"/>
                    <w:suppressOverlap/>
                    <w:jc w:val="center"/>
                    <w:rPr>
                      <w:rFonts w:ascii="Calibri" w:hAnsi="Calibri" w:cs="Calibri"/>
                      <w:noProof/>
                      <w:lang w:eastAsia="en-GB"/>
                    </w:rPr>
                  </w:pPr>
                  <w:r w:rsidRPr="00C01A07">
                    <w:rPr>
                      <w:rFonts w:ascii="Calibri" w:hAnsi="Calibri" w:cs="Calibri"/>
                      <w:noProof/>
                      <w:lang w:eastAsia="en-GB"/>
                    </w:rPr>
                    <w:t>£176.00</w:t>
                  </w:r>
                </w:p>
              </w:tc>
              <w:tc>
                <w:tcPr>
                  <w:tcW w:w="3863" w:type="dxa"/>
                  <w:noWrap/>
                  <w:vAlign w:val="center"/>
                </w:tcPr>
                <w:p w14:paraId="16E362BB" w14:textId="77777777" w:rsidR="00A914B0" w:rsidRPr="00C01A07" w:rsidRDefault="00A914B0" w:rsidP="0043642D">
                  <w:pPr>
                    <w:framePr w:hSpace="180" w:wrap="around" w:vAnchor="text" w:hAnchor="text" w:x="-5" w:y="1"/>
                    <w:suppressOverlap/>
                    <w:jc w:val="center"/>
                    <w:rPr>
                      <w:rFonts w:ascii="Calibri" w:hAnsi="Calibri" w:cs="Calibri"/>
                      <w:noProof/>
                      <w:lang w:eastAsia="en-GB"/>
                    </w:rPr>
                  </w:pPr>
                  <w:r w:rsidRPr="00C01A07">
                    <w:rPr>
                      <w:rFonts w:ascii="Calibri" w:hAnsi="Calibri" w:cs="Calibri"/>
                      <w:noProof/>
                      <w:lang w:eastAsia="en-GB"/>
                    </w:rPr>
                    <w:t>£352.00</w:t>
                  </w:r>
                </w:p>
              </w:tc>
            </w:tr>
            <w:tr w:rsidR="00A914B0" w:rsidRPr="00C01A07" w14:paraId="70F0E1CB" w14:textId="77777777" w:rsidTr="00A914B0">
              <w:trPr>
                <w:trHeight w:val="414"/>
              </w:trPr>
              <w:tc>
                <w:tcPr>
                  <w:tcW w:w="1822" w:type="dxa"/>
                  <w:noWrap/>
                  <w:vAlign w:val="center"/>
                </w:tcPr>
                <w:p w14:paraId="7CE3366C" w14:textId="77777777" w:rsidR="00A914B0" w:rsidRPr="00C01A07" w:rsidRDefault="00A914B0" w:rsidP="0043642D">
                  <w:pPr>
                    <w:framePr w:hSpace="180" w:wrap="around" w:vAnchor="text" w:hAnchor="text" w:x="-5" w:y="1"/>
                    <w:suppressOverlap/>
                    <w:jc w:val="center"/>
                    <w:rPr>
                      <w:rFonts w:ascii="Calibri" w:hAnsi="Calibri" w:cs="Calibri"/>
                      <w:noProof/>
                      <w:lang w:eastAsia="en-GB"/>
                    </w:rPr>
                  </w:pPr>
                  <w:r w:rsidRPr="00C01A07">
                    <w:rPr>
                      <w:rFonts w:ascii="Calibri" w:hAnsi="Calibri" w:cs="Calibri"/>
                      <w:noProof/>
                      <w:lang w:eastAsia="en-GB"/>
                    </w:rPr>
                    <w:t>21 + Advisers</w:t>
                  </w:r>
                </w:p>
              </w:tc>
              <w:tc>
                <w:tcPr>
                  <w:tcW w:w="2439" w:type="dxa"/>
                  <w:noWrap/>
                  <w:vAlign w:val="center"/>
                </w:tcPr>
                <w:p w14:paraId="46EC5A22" w14:textId="77777777" w:rsidR="00A914B0" w:rsidRPr="00C01A07" w:rsidRDefault="00A914B0" w:rsidP="0043642D">
                  <w:pPr>
                    <w:framePr w:hSpace="180" w:wrap="around" w:vAnchor="text" w:hAnchor="text" w:x="-5" w:y="1"/>
                    <w:suppressOverlap/>
                    <w:jc w:val="center"/>
                    <w:rPr>
                      <w:rFonts w:ascii="Calibri" w:hAnsi="Calibri" w:cs="Calibri"/>
                      <w:noProof/>
                      <w:lang w:eastAsia="en-GB"/>
                    </w:rPr>
                  </w:pPr>
                  <w:r w:rsidRPr="00C01A07">
                    <w:rPr>
                      <w:rFonts w:ascii="Calibri" w:hAnsi="Calibri" w:cs="Calibri"/>
                      <w:noProof/>
                      <w:lang w:eastAsia="en-GB"/>
                    </w:rPr>
                    <w:t>£187.00</w:t>
                  </w:r>
                </w:p>
              </w:tc>
              <w:tc>
                <w:tcPr>
                  <w:tcW w:w="3863" w:type="dxa"/>
                  <w:noWrap/>
                  <w:vAlign w:val="center"/>
                </w:tcPr>
                <w:p w14:paraId="744AB439" w14:textId="77777777" w:rsidR="00A914B0" w:rsidRPr="00C01A07" w:rsidRDefault="00A914B0" w:rsidP="0043642D">
                  <w:pPr>
                    <w:framePr w:hSpace="180" w:wrap="around" w:vAnchor="text" w:hAnchor="text" w:x="-5" w:y="1"/>
                    <w:suppressOverlap/>
                    <w:jc w:val="center"/>
                    <w:rPr>
                      <w:rFonts w:ascii="Calibri" w:hAnsi="Calibri" w:cs="Calibri"/>
                      <w:noProof/>
                      <w:lang w:eastAsia="en-GB"/>
                    </w:rPr>
                  </w:pPr>
                  <w:r w:rsidRPr="00C01A07">
                    <w:rPr>
                      <w:rFonts w:ascii="Calibri" w:hAnsi="Calibri" w:cs="Calibri"/>
                      <w:noProof/>
                      <w:lang w:eastAsia="en-GB"/>
                    </w:rPr>
                    <w:t>£374.00</w:t>
                  </w:r>
                </w:p>
              </w:tc>
            </w:tr>
          </w:tbl>
          <w:p w14:paraId="5348520C" w14:textId="5EEED5FB" w:rsidR="00694C59" w:rsidRDefault="00694C59" w:rsidP="00525AC7">
            <w:pPr>
              <w:shd w:val="clear" w:color="auto" w:fill="FFFFFF"/>
              <w:rPr>
                <w:rFonts w:cstheme="minorHAnsi"/>
                <w:b/>
                <w:bCs/>
                <w:color w:val="000000" w:themeColor="text1"/>
                <w:sz w:val="4"/>
                <w:szCs w:val="4"/>
                <w:lang w:eastAsia="en-GB"/>
              </w:rPr>
            </w:pPr>
          </w:p>
          <w:p w14:paraId="11FD3CDD" w14:textId="77777777" w:rsidR="004951D9" w:rsidRPr="00694C59" w:rsidRDefault="004951D9" w:rsidP="00525AC7">
            <w:pPr>
              <w:shd w:val="clear" w:color="auto" w:fill="FFFFFF"/>
              <w:rPr>
                <w:rFonts w:cstheme="minorHAnsi"/>
                <w:b/>
                <w:bCs/>
                <w:color w:val="000000" w:themeColor="text1"/>
                <w:sz w:val="4"/>
                <w:szCs w:val="4"/>
                <w:lang w:eastAsia="en-GB"/>
              </w:rPr>
            </w:pPr>
          </w:p>
          <w:tbl>
            <w:tblPr>
              <w:tblStyle w:val="TableGrid"/>
              <w:tblW w:w="8124" w:type="dxa"/>
              <w:tblLook w:val="04A0" w:firstRow="1" w:lastRow="0" w:firstColumn="1" w:lastColumn="0" w:noHBand="0" w:noVBand="1"/>
            </w:tblPr>
            <w:tblGrid>
              <w:gridCol w:w="1822"/>
              <w:gridCol w:w="2439"/>
              <w:gridCol w:w="3863"/>
            </w:tblGrid>
            <w:tr w:rsidR="00C33A44" w:rsidRPr="00C01A07" w14:paraId="6AF2A2A0" w14:textId="77777777" w:rsidTr="0096139F">
              <w:trPr>
                <w:trHeight w:val="448"/>
              </w:trPr>
              <w:tc>
                <w:tcPr>
                  <w:tcW w:w="1822" w:type="dxa"/>
                  <w:noWrap/>
                  <w:vAlign w:val="center"/>
                  <w:hideMark/>
                </w:tcPr>
                <w:p w14:paraId="205ACCC3" w14:textId="4188AA1F" w:rsidR="00C33A44" w:rsidRPr="004951D9" w:rsidRDefault="00C33A44" w:rsidP="0043642D">
                  <w:pPr>
                    <w:framePr w:hSpace="180" w:wrap="around" w:vAnchor="text" w:hAnchor="text" w:x="-5" w:y="1"/>
                    <w:suppressOverlap/>
                    <w:jc w:val="center"/>
                    <w:rPr>
                      <w:rFonts w:ascii="Calibri" w:hAnsi="Calibri" w:cs="Calibri"/>
                      <w:b/>
                      <w:bCs/>
                      <w:noProof/>
                      <w:highlight w:val="yellow"/>
                      <w:lang w:eastAsia="en-GB"/>
                    </w:rPr>
                  </w:pPr>
                  <w:r w:rsidRPr="004951D9">
                    <w:rPr>
                      <w:b/>
                      <w:bCs/>
                      <w:highlight w:val="yellow"/>
                    </w:rPr>
                    <w:t>From October 1</w:t>
                  </w:r>
                  <w:r w:rsidRPr="004951D9">
                    <w:rPr>
                      <w:b/>
                      <w:bCs/>
                      <w:highlight w:val="yellow"/>
                      <w:vertAlign w:val="superscript"/>
                    </w:rPr>
                    <w:t>st</w:t>
                  </w:r>
                  <w:r w:rsidRPr="004951D9">
                    <w:rPr>
                      <w:b/>
                      <w:bCs/>
                      <w:highlight w:val="yellow"/>
                    </w:rPr>
                    <w:t xml:space="preserve"> 2026 </w:t>
                  </w:r>
                </w:p>
              </w:tc>
              <w:tc>
                <w:tcPr>
                  <w:tcW w:w="2439" w:type="dxa"/>
                  <w:noWrap/>
                  <w:vAlign w:val="center"/>
                  <w:hideMark/>
                </w:tcPr>
                <w:p w14:paraId="566E0A43" w14:textId="4CD29B5B" w:rsidR="00C33A44" w:rsidRPr="004951D9" w:rsidRDefault="00C33A44" w:rsidP="0043642D">
                  <w:pPr>
                    <w:framePr w:hSpace="180" w:wrap="around" w:vAnchor="text" w:hAnchor="text" w:x="-5" w:y="1"/>
                    <w:suppressOverlap/>
                    <w:jc w:val="center"/>
                    <w:rPr>
                      <w:rFonts w:ascii="Calibri" w:hAnsi="Calibri" w:cs="Calibri"/>
                      <w:b/>
                      <w:bCs/>
                      <w:noProof/>
                      <w:highlight w:val="yellow"/>
                      <w:lang w:eastAsia="en-GB"/>
                    </w:rPr>
                  </w:pPr>
                  <w:r w:rsidRPr="004951D9">
                    <w:rPr>
                      <w:rFonts w:ascii="Calibri" w:hAnsi="Calibri" w:cs="Calibri"/>
                      <w:b/>
                      <w:bCs/>
                      <w:noProof/>
                      <w:highlight w:val="yellow"/>
                      <w:lang w:eastAsia="en-GB"/>
                    </w:rPr>
                    <w:t>Annual Licence Fee</w:t>
                  </w:r>
                </w:p>
              </w:tc>
              <w:tc>
                <w:tcPr>
                  <w:tcW w:w="3863" w:type="dxa"/>
                  <w:noWrap/>
                  <w:vAlign w:val="center"/>
                  <w:hideMark/>
                </w:tcPr>
                <w:p w14:paraId="568C99BC" w14:textId="360FDDD1" w:rsidR="00C33A44" w:rsidRPr="004951D9" w:rsidRDefault="00C33A44" w:rsidP="0043642D">
                  <w:pPr>
                    <w:framePr w:hSpace="180" w:wrap="around" w:vAnchor="text" w:hAnchor="text" w:x="-5" w:y="1"/>
                    <w:suppressOverlap/>
                    <w:jc w:val="center"/>
                    <w:rPr>
                      <w:rFonts w:ascii="Calibri" w:hAnsi="Calibri" w:cs="Calibri"/>
                      <w:b/>
                      <w:bCs/>
                      <w:noProof/>
                      <w:highlight w:val="yellow"/>
                      <w:lang w:eastAsia="en-GB"/>
                    </w:rPr>
                  </w:pPr>
                  <w:r w:rsidRPr="004951D9">
                    <w:rPr>
                      <w:rFonts w:ascii="Calibri" w:hAnsi="Calibri" w:cs="Calibri"/>
                      <w:b/>
                      <w:bCs/>
                      <w:noProof/>
                      <w:highlight w:val="yellow"/>
                      <w:lang w:eastAsia="en-GB"/>
                    </w:rPr>
                    <w:t>Total Licence Fee for 2 year Accreditation Period</w:t>
                  </w:r>
                </w:p>
              </w:tc>
            </w:tr>
            <w:tr w:rsidR="00C33A44" w:rsidRPr="00C01A07" w14:paraId="3E13DFE6" w14:textId="77777777" w:rsidTr="0096139F">
              <w:trPr>
                <w:trHeight w:val="414"/>
              </w:trPr>
              <w:tc>
                <w:tcPr>
                  <w:tcW w:w="1822" w:type="dxa"/>
                  <w:noWrap/>
                  <w:vAlign w:val="center"/>
                </w:tcPr>
                <w:p w14:paraId="7955D273" w14:textId="5245B5CE" w:rsidR="00C33A44" w:rsidRPr="004951D9" w:rsidRDefault="00C33A44" w:rsidP="0043642D">
                  <w:pPr>
                    <w:framePr w:hSpace="180" w:wrap="around" w:vAnchor="text" w:hAnchor="text" w:x="-5" w:y="1"/>
                    <w:suppressOverlap/>
                    <w:jc w:val="center"/>
                    <w:rPr>
                      <w:rFonts w:cstheme="minorHAnsi"/>
                      <w:noProof/>
                      <w:lang w:eastAsia="en-GB"/>
                    </w:rPr>
                  </w:pPr>
                  <w:r w:rsidRPr="004951D9">
                    <w:rPr>
                      <w:rFonts w:cstheme="minorHAnsi"/>
                      <w:color w:val="000000"/>
                    </w:rPr>
                    <w:t xml:space="preserve">5 or less FTE </w:t>
                  </w:r>
                  <w:r w:rsidR="004951D9">
                    <w:rPr>
                      <w:rFonts w:cstheme="minorHAnsi"/>
                      <w:color w:val="000000"/>
                    </w:rPr>
                    <w:t>A</w:t>
                  </w:r>
                  <w:r w:rsidRPr="004951D9">
                    <w:rPr>
                      <w:rFonts w:cstheme="minorHAnsi"/>
                      <w:color w:val="000000"/>
                    </w:rPr>
                    <w:t>dvisers    </w:t>
                  </w:r>
                </w:p>
              </w:tc>
              <w:tc>
                <w:tcPr>
                  <w:tcW w:w="2439" w:type="dxa"/>
                  <w:noWrap/>
                  <w:vAlign w:val="center"/>
                </w:tcPr>
                <w:p w14:paraId="3C4FEBCC" w14:textId="77777777" w:rsidR="00A3713B" w:rsidRDefault="00A3713B" w:rsidP="0043642D">
                  <w:pPr>
                    <w:pStyle w:val="xmsonormal"/>
                    <w:framePr w:hSpace="180" w:wrap="around" w:vAnchor="text" w:hAnchor="text" w:x="-5" w:y="1"/>
                    <w:suppressOverlap/>
                    <w:jc w:val="center"/>
                    <w:rPr>
                      <w:rFonts w:ascii="Calibri" w:hAnsi="Calibri" w:cs="Calibri"/>
                      <w:color w:val="000000"/>
                      <w:sz w:val="22"/>
                      <w:szCs w:val="22"/>
                    </w:rPr>
                  </w:pPr>
                </w:p>
                <w:p w14:paraId="446852E9" w14:textId="77777777" w:rsidR="00A3713B" w:rsidRDefault="00C33A44" w:rsidP="0043642D">
                  <w:pPr>
                    <w:pStyle w:val="xmsonormal"/>
                    <w:framePr w:hSpace="180" w:wrap="around" w:vAnchor="text" w:hAnchor="text" w:x="-5" w:y="1"/>
                    <w:suppressOverlap/>
                    <w:jc w:val="center"/>
                    <w:rPr>
                      <w:rFonts w:ascii="Calibri" w:hAnsi="Calibri" w:cs="Calibri"/>
                      <w:color w:val="000000"/>
                      <w:sz w:val="22"/>
                      <w:szCs w:val="22"/>
                    </w:rPr>
                  </w:pPr>
                  <w:r w:rsidRPr="00C33A44">
                    <w:rPr>
                      <w:rFonts w:ascii="Calibri" w:hAnsi="Calibri" w:cs="Calibri"/>
                      <w:color w:val="000000"/>
                      <w:sz w:val="22"/>
                      <w:szCs w:val="22"/>
                    </w:rPr>
                    <w:t>£145</w:t>
                  </w:r>
                  <w:r w:rsidR="00A3713B">
                    <w:rPr>
                      <w:rFonts w:ascii="Calibri" w:hAnsi="Calibri" w:cs="Calibri"/>
                      <w:color w:val="000000"/>
                      <w:sz w:val="22"/>
                      <w:szCs w:val="22"/>
                    </w:rPr>
                    <w:t>.00</w:t>
                  </w:r>
                </w:p>
                <w:p w14:paraId="6C778F91" w14:textId="68594992" w:rsidR="00C33A44" w:rsidRPr="00A3713B" w:rsidRDefault="00C33A44" w:rsidP="0043642D">
                  <w:pPr>
                    <w:pStyle w:val="xmsonormal"/>
                    <w:framePr w:hSpace="180" w:wrap="around" w:vAnchor="text" w:hAnchor="text" w:x="-5" w:y="1"/>
                    <w:suppressOverlap/>
                    <w:jc w:val="center"/>
                    <w:rPr>
                      <w:rFonts w:ascii="Calibri" w:hAnsi="Calibri" w:cs="Calibri"/>
                      <w:sz w:val="22"/>
                      <w:szCs w:val="22"/>
                    </w:rPr>
                  </w:pPr>
                  <w:r>
                    <w:rPr>
                      <w:color w:val="000000"/>
                    </w:rPr>
                    <w:t> </w:t>
                  </w:r>
                </w:p>
              </w:tc>
              <w:tc>
                <w:tcPr>
                  <w:tcW w:w="3863" w:type="dxa"/>
                  <w:noWrap/>
                  <w:vAlign w:val="center"/>
                </w:tcPr>
                <w:p w14:paraId="41CBAF60" w14:textId="682A742A" w:rsidR="00C33A44" w:rsidRPr="00C01A07" w:rsidRDefault="00A3713B" w:rsidP="0043642D">
                  <w:pPr>
                    <w:framePr w:hSpace="180" w:wrap="around" w:vAnchor="text" w:hAnchor="text" w:x="-5" w:y="1"/>
                    <w:suppressOverlap/>
                    <w:jc w:val="center"/>
                    <w:rPr>
                      <w:rFonts w:ascii="Calibri" w:hAnsi="Calibri" w:cs="Calibri"/>
                      <w:noProof/>
                      <w:lang w:eastAsia="en-GB"/>
                    </w:rPr>
                  </w:pPr>
                  <w:r>
                    <w:rPr>
                      <w:rFonts w:ascii="Calibri" w:hAnsi="Calibri" w:cs="Calibri"/>
                      <w:noProof/>
                      <w:lang w:eastAsia="en-GB"/>
                    </w:rPr>
                    <w:t>£290.00</w:t>
                  </w:r>
                </w:p>
              </w:tc>
            </w:tr>
            <w:tr w:rsidR="00C33A44" w:rsidRPr="00C01A07" w14:paraId="59293BCD" w14:textId="77777777" w:rsidTr="0096139F">
              <w:trPr>
                <w:trHeight w:val="414"/>
              </w:trPr>
              <w:tc>
                <w:tcPr>
                  <w:tcW w:w="1822" w:type="dxa"/>
                  <w:noWrap/>
                  <w:vAlign w:val="center"/>
                </w:tcPr>
                <w:p w14:paraId="1B815538" w14:textId="32002201" w:rsidR="00C33A44" w:rsidRPr="004951D9" w:rsidRDefault="00C33A44" w:rsidP="0043642D">
                  <w:pPr>
                    <w:framePr w:hSpace="180" w:wrap="around" w:vAnchor="text" w:hAnchor="text" w:x="-5" w:y="1"/>
                    <w:suppressOverlap/>
                    <w:jc w:val="center"/>
                    <w:rPr>
                      <w:rFonts w:cstheme="minorHAnsi"/>
                      <w:noProof/>
                      <w:lang w:eastAsia="en-GB"/>
                    </w:rPr>
                  </w:pPr>
                  <w:r w:rsidRPr="004951D9">
                    <w:rPr>
                      <w:rFonts w:cstheme="minorHAnsi"/>
                      <w:color w:val="000000"/>
                    </w:rPr>
                    <w:t>5</w:t>
                  </w:r>
                  <w:r w:rsidR="004951D9" w:rsidRPr="004951D9">
                    <w:rPr>
                      <w:rFonts w:cstheme="minorHAnsi"/>
                      <w:color w:val="000000"/>
                    </w:rPr>
                    <w:t xml:space="preserve"> </w:t>
                  </w:r>
                  <w:r w:rsidRPr="004951D9">
                    <w:rPr>
                      <w:rFonts w:cstheme="minorHAnsi"/>
                      <w:color w:val="000000"/>
                    </w:rPr>
                    <w:t>-</w:t>
                  </w:r>
                  <w:r w:rsidR="004951D9">
                    <w:rPr>
                      <w:rFonts w:cstheme="minorHAnsi"/>
                      <w:color w:val="000000"/>
                    </w:rPr>
                    <w:t xml:space="preserve"> </w:t>
                  </w:r>
                  <w:r w:rsidRPr="004951D9">
                    <w:rPr>
                      <w:rFonts w:cstheme="minorHAnsi"/>
                      <w:color w:val="000000"/>
                    </w:rPr>
                    <w:t xml:space="preserve">10 FTE </w:t>
                  </w:r>
                  <w:r w:rsidR="004951D9">
                    <w:rPr>
                      <w:rFonts w:cstheme="minorHAnsi"/>
                      <w:color w:val="000000"/>
                    </w:rPr>
                    <w:t>A</w:t>
                  </w:r>
                  <w:r w:rsidRPr="004951D9">
                    <w:rPr>
                      <w:rFonts w:cstheme="minorHAnsi"/>
                      <w:color w:val="000000"/>
                    </w:rPr>
                    <w:t>dvisers           </w:t>
                  </w:r>
                </w:p>
              </w:tc>
              <w:tc>
                <w:tcPr>
                  <w:tcW w:w="2439" w:type="dxa"/>
                  <w:noWrap/>
                  <w:vAlign w:val="center"/>
                </w:tcPr>
                <w:p w14:paraId="4BAF16F1" w14:textId="3300732E" w:rsidR="00C33A44" w:rsidRPr="00C01A07" w:rsidRDefault="00C33A44" w:rsidP="0043642D">
                  <w:pPr>
                    <w:framePr w:hSpace="180" w:wrap="around" w:vAnchor="text" w:hAnchor="text" w:x="-5" w:y="1"/>
                    <w:suppressOverlap/>
                    <w:jc w:val="center"/>
                    <w:rPr>
                      <w:rFonts w:ascii="Calibri" w:hAnsi="Calibri" w:cs="Calibri"/>
                      <w:noProof/>
                      <w:lang w:eastAsia="en-GB"/>
                    </w:rPr>
                  </w:pPr>
                  <w:r>
                    <w:rPr>
                      <w:color w:val="000000"/>
                    </w:rPr>
                    <w:t>£150</w:t>
                  </w:r>
                  <w:r w:rsidR="00A3713B">
                    <w:rPr>
                      <w:color w:val="000000"/>
                    </w:rPr>
                    <w:t>.00</w:t>
                  </w:r>
                </w:p>
              </w:tc>
              <w:tc>
                <w:tcPr>
                  <w:tcW w:w="3863" w:type="dxa"/>
                  <w:noWrap/>
                  <w:vAlign w:val="center"/>
                </w:tcPr>
                <w:p w14:paraId="170FEDFA" w14:textId="081072D4" w:rsidR="00C33A44" w:rsidRPr="00C01A07" w:rsidRDefault="00A3713B" w:rsidP="0043642D">
                  <w:pPr>
                    <w:framePr w:hSpace="180" w:wrap="around" w:vAnchor="text" w:hAnchor="text" w:x="-5" w:y="1"/>
                    <w:suppressOverlap/>
                    <w:jc w:val="center"/>
                    <w:rPr>
                      <w:rFonts w:ascii="Calibri" w:hAnsi="Calibri" w:cs="Calibri"/>
                      <w:noProof/>
                      <w:lang w:eastAsia="en-GB"/>
                    </w:rPr>
                  </w:pPr>
                  <w:r>
                    <w:rPr>
                      <w:rFonts w:ascii="Calibri" w:hAnsi="Calibri" w:cs="Calibri"/>
                      <w:noProof/>
                      <w:lang w:eastAsia="en-GB"/>
                    </w:rPr>
                    <w:t>£300.00</w:t>
                  </w:r>
                </w:p>
              </w:tc>
            </w:tr>
            <w:tr w:rsidR="00C33A44" w:rsidRPr="00C01A07" w14:paraId="1DC3B2D9" w14:textId="77777777" w:rsidTr="0096139F">
              <w:trPr>
                <w:trHeight w:val="414"/>
              </w:trPr>
              <w:tc>
                <w:tcPr>
                  <w:tcW w:w="1822" w:type="dxa"/>
                  <w:noWrap/>
                  <w:vAlign w:val="center"/>
                </w:tcPr>
                <w:p w14:paraId="1DE81937" w14:textId="533EF9C0" w:rsidR="00C33A44" w:rsidRPr="004951D9" w:rsidRDefault="00C33A44" w:rsidP="0043642D">
                  <w:pPr>
                    <w:framePr w:hSpace="180" w:wrap="around" w:vAnchor="text" w:hAnchor="text" w:x="-5" w:y="1"/>
                    <w:suppressOverlap/>
                    <w:jc w:val="center"/>
                    <w:rPr>
                      <w:rFonts w:cstheme="minorHAnsi"/>
                      <w:noProof/>
                      <w:lang w:eastAsia="en-GB"/>
                    </w:rPr>
                  </w:pPr>
                  <w:r w:rsidRPr="004951D9">
                    <w:rPr>
                      <w:rFonts w:cstheme="minorHAnsi"/>
                      <w:color w:val="000000"/>
                    </w:rPr>
                    <w:t>10</w:t>
                  </w:r>
                  <w:r w:rsidR="004951D9">
                    <w:rPr>
                      <w:rFonts w:cstheme="minorHAnsi"/>
                      <w:color w:val="000000"/>
                    </w:rPr>
                    <w:t xml:space="preserve"> </w:t>
                  </w:r>
                  <w:r w:rsidRPr="004951D9">
                    <w:rPr>
                      <w:rFonts w:cstheme="minorHAnsi"/>
                      <w:color w:val="000000"/>
                    </w:rPr>
                    <w:t>-</w:t>
                  </w:r>
                  <w:r w:rsidR="004951D9">
                    <w:rPr>
                      <w:rFonts w:cstheme="minorHAnsi"/>
                      <w:color w:val="000000"/>
                    </w:rPr>
                    <w:t xml:space="preserve"> </w:t>
                  </w:r>
                  <w:r w:rsidRPr="004951D9">
                    <w:rPr>
                      <w:rFonts w:cstheme="minorHAnsi"/>
                      <w:color w:val="000000"/>
                    </w:rPr>
                    <w:t xml:space="preserve">20 FTE </w:t>
                  </w:r>
                  <w:r w:rsidR="004951D9">
                    <w:rPr>
                      <w:rFonts w:cstheme="minorHAnsi"/>
                      <w:color w:val="000000"/>
                    </w:rPr>
                    <w:t>A</w:t>
                  </w:r>
                  <w:r w:rsidRPr="004951D9">
                    <w:rPr>
                      <w:rFonts w:cstheme="minorHAnsi"/>
                      <w:color w:val="000000"/>
                    </w:rPr>
                    <w:t>dvisers         </w:t>
                  </w:r>
                </w:p>
              </w:tc>
              <w:tc>
                <w:tcPr>
                  <w:tcW w:w="2439" w:type="dxa"/>
                  <w:noWrap/>
                  <w:vAlign w:val="center"/>
                </w:tcPr>
                <w:p w14:paraId="6C1C227A" w14:textId="1AC22985" w:rsidR="00C33A44" w:rsidRPr="00C01A07" w:rsidRDefault="00C33A44" w:rsidP="0043642D">
                  <w:pPr>
                    <w:framePr w:hSpace="180" w:wrap="around" w:vAnchor="text" w:hAnchor="text" w:x="-5" w:y="1"/>
                    <w:suppressOverlap/>
                    <w:jc w:val="center"/>
                    <w:rPr>
                      <w:rFonts w:ascii="Calibri" w:hAnsi="Calibri" w:cs="Calibri"/>
                      <w:noProof/>
                      <w:lang w:eastAsia="en-GB"/>
                    </w:rPr>
                  </w:pPr>
                  <w:r>
                    <w:rPr>
                      <w:color w:val="000000"/>
                    </w:rPr>
                    <w:t>£195</w:t>
                  </w:r>
                  <w:r w:rsidR="00A3713B">
                    <w:rPr>
                      <w:color w:val="000000"/>
                    </w:rPr>
                    <w:t>.00</w:t>
                  </w:r>
                </w:p>
              </w:tc>
              <w:tc>
                <w:tcPr>
                  <w:tcW w:w="3863" w:type="dxa"/>
                  <w:noWrap/>
                  <w:vAlign w:val="center"/>
                </w:tcPr>
                <w:p w14:paraId="0E6397D0" w14:textId="4EAAF733" w:rsidR="00C33A44" w:rsidRPr="00C01A07" w:rsidRDefault="00A3713B" w:rsidP="0043642D">
                  <w:pPr>
                    <w:framePr w:hSpace="180" w:wrap="around" w:vAnchor="text" w:hAnchor="text" w:x="-5" w:y="1"/>
                    <w:suppressOverlap/>
                    <w:jc w:val="center"/>
                    <w:rPr>
                      <w:rFonts w:ascii="Calibri" w:hAnsi="Calibri" w:cs="Calibri"/>
                      <w:noProof/>
                      <w:lang w:eastAsia="en-GB"/>
                    </w:rPr>
                  </w:pPr>
                  <w:r>
                    <w:rPr>
                      <w:rFonts w:ascii="Calibri" w:hAnsi="Calibri" w:cs="Calibri"/>
                      <w:noProof/>
                      <w:lang w:eastAsia="en-GB"/>
                    </w:rPr>
                    <w:t>£390.00</w:t>
                  </w:r>
                </w:p>
              </w:tc>
            </w:tr>
            <w:tr w:rsidR="00C33A44" w:rsidRPr="00C01A07" w14:paraId="66EB534F" w14:textId="77777777" w:rsidTr="0096139F">
              <w:trPr>
                <w:trHeight w:val="414"/>
              </w:trPr>
              <w:tc>
                <w:tcPr>
                  <w:tcW w:w="1822" w:type="dxa"/>
                  <w:noWrap/>
                  <w:vAlign w:val="center"/>
                </w:tcPr>
                <w:p w14:paraId="77B0EFB8" w14:textId="644E8622" w:rsidR="00C33A44" w:rsidRPr="004951D9" w:rsidRDefault="00C33A44" w:rsidP="0043642D">
                  <w:pPr>
                    <w:framePr w:hSpace="180" w:wrap="around" w:vAnchor="text" w:hAnchor="text" w:x="-5" w:y="1"/>
                    <w:suppressOverlap/>
                    <w:jc w:val="center"/>
                    <w:rPr>
                      <w:rFonts w:cstheme="minorHAnsi"/>
                      <w:noProof/>
                      <w:lang w:eastAsia="en-GB"/>
                    </w:rPr>
                  </w:pPr>
                  <w:r w:rsidRPr="004951D9">
                    <w:rPr>
                      <w:rFonts w:cstheme="minorHAnsi"/>
                      <w:color w:val="000000"/>
                    </w:rPr>
                    <w:t xml:space="preserve">20 </w:t>
                  </w:r>
                  <w:r w:rsidR="004951D9" w:rsidRPr="004951D9">
                    <w:rPr>
                      <w:rFonts w:cstheme="minorHAnsi"/>
                      <w:color w:val="000000"/>
                    </w:rPr>
                    <w:t xml:space="preserve">+ </w:t>
                  </w:r>
                  <w:r w:rsidRPr="004951D9">
                    <w:rPr>
                      <w:rFonts w:cstheme="minorHAnsi"/>
                      <w:color w:val="000000"/>
                    </w:rPr>
                    <w:t xml:space="preserve">FTE </w:t>
                  </w:r>
                  <w:r w:rsidR="004951D9">
                    <w:rPr>
                      <w:rFonts w:cstheme="minorHAnsi"/>
                      <w:color w:val="000000"/>
                    </w:rPr>
                    <w:t>A</w:t>
                  </w:r>
                  <w:r w:rsidRPr="004951D9">
                    <w:rPr>
                      <w:rFonts w:cstheme="minorHAnsi"/>
                      <w:color w:val="000000"/>
                    </w:rPr>
                    <w:t>dvisers</w:t>
                  </w:r>
                </w:p>
              </w:tc>
              <w:tc>
                <w:tcPr>
                  <w:tcW w:w="2439" w:type="dxa"/>
                  <w:noWrap/>
                  <w:vAlign w:val="center"/>
                </w:tcPr>
                <w:p w14:paraId="59E94B38" w14:textId="02462C91" w:rsidR="00C33A44" w:rsidRPr="00C01A07" w:rsidRDefault="00C33A44" w:rsidP="0043642D">
                  <w:pPr>
                    <w:framePr w:hSpace="180" w:wrap="around" w:vAnchor="text" w:hAnchor="text" w:x="-5" w:y="1"/>
                    <w:suppressOverlap/>
                    <w:jc w:val="center"/>
                    <w:rPr>
                      <w:rFonts w:ascii="Calibri" w:hAnsi="Calibri" w:cs="Calibri"/>
                      <w:noProof/>
                      <w:lang w:eastAsia="en-GB"/>
                    </w:rPr>
                  </w:pPr>
                  <w:r>
                    <w:rPr>
                      <w:color w:val="000000"/>
                    </w:rPr>
                    <w:t>£205</w:t>
                  </w:r>
                  <w:r w:rsidR="00A3713B">
                    <w:rPr>
                      <w:color w:val="000000"/>
                    </w:rPr>
                    <w:t>.00</w:t>
                  </w:r>
                </w:p>
              </w:tc>
              <w:tc>
                <w:tcPr>
                  <w:tcW w:w="3863" w:type="dxa"/>
                  <w:noWrap/>
                  <w:vAlign w:val="center"/>
                </w:tcPr>
                <w:p w14:paraId="65F79A67" w14:textId="3239FE8A" w:rsidR="00C33A44" w:rsidRPr="00C01A07" w:rsidRDefault="00A3713B" w:rsidP="0043642D">
                  <w:pPr>
                    <w:framePr w:hSpace="180" w:wrap="around" w:vAnchor="text" w:hAnchor="text" w:x="-5" w:y="1"/>
                    <w:suppressOverlap/>
                    <w:jc w:val="center"/>
                    <w:rPr>
                      <w:rFonts w:ascii="Calibri" w:hAnsi="Calibri" w:cs="Calibri"/>
                      <w:noProof/>
                      <w:lang w:eastAsia="en-GB"/>
                    </w:rPr>
                  </w:pPr>
                  <w:r>
                    <w:rPr>
                      <w:rFonts w:ascii="Calibri" w:hAnsi="Calibri" w:cs="Calibri"/>
                      <w:noProof/>
                      <w:lang w:eastAsia="en-GB"/>
                    </w:rPr>
                    <w:t>£410.00</w:t>
                  </w:r>
                </w:p>
              </w:tc>
            </w:tr>
          </w:tbl>
          <w:p w14:paraId="6CE7DB22" w14:textId="77777777" w:rsidR="002655C0" w:rsidRPr="00694C59" w:rsidRDefault="002655C0" w:rsidP="002655C0">
            <w:pPr>
              <w:shd w:val="clear" w:color="auto" w:fill="FFFFFF"/>
              <w:rPr>
                <w:rFonts w:cstheme="minorHAnsi"/>
                <w:b/>
                <w:bCs/>
                <w:color w:val="000000" w:themeColor="text1"/>
                <w:sz w:val="4"/>
                <w:szCs w:val="4"/>
                <w:lang w:eastAsia="en-GB"/>
              </w:rPr>
            </w:pPr>
          </w:p>
          <w:p w14:paraId="49D75A49" w14:textId="77777777" w:rsidR="002655C0" w:rsidRDefault="002655C0" w:rsidP="00525AC7">
            <w:pPr>
              <w:shd w:val="clear" w:color="auto" w:fill="FFFFFF"/>
              <w:rPr>
                <w:rFonts w:cstheme="minorHAnsi"/>
                <w:b/>
                <w:bCs/>
                <w:color w:val="000000" w:themeColor="text1"/>
                <w:lang w:eastAsia="en-GB"/>
              </w:rPr>
            </w:pPr>
          </w:p>
          <w:p w14:paraId="1AF767EE" w14:textId="77777777" w:rsidR="002655C0" w:rsidRDefault="002655C0" w:rsidP="00525AC7">
            <w:pPr>
              <w:shd w:val="clear" w:color="auto" w:fill="FFFFFF"/>
              <w:rPr>
                <w:rFonts w:cstheme="minorHAnsi"/>
                <w:b/>
                <w:bCs/>
                <w:color w:val="000000" w:themeColor="text1"/>
                <w:lang w:eastAsia="en-GB"/>
              </w:rPr>
            </w:pPr>
          </w:p>
          <w:p w14:paraId="3A58282B" w14:textId="65AF8E6A" w:rsidR="00DB0AA1" w:rsidRPr="005310B2" w:rsidRDefault="005D57CB" w:rsidP="00525AC7">
            <w:pPr>
              <w:shd w:val="clear" w:color="auto" w:fill="FFFFFF"/>
              <w:rPr>
                <w:rFonts w:eastAsia="Times New Roman" w:cstheme="minorHAnsi"/>
                <w:color w:val="000000" w:themeColor="text1"/>
                <w:lang w:val="en" w:eastAsia="en-GB"/>
              </w:rPr>
            </w:pPr>
            <w:r>
              <w:rPr>
                <w:rFonts w:cstheme="minorHAnsi"/>
                <w:b/>
                <w:bCs/>
                <w:color w:val="000000" w:themeColor="text1"/>
                <w:lang w:eastAsia="en-GB"/>
              </w:rPr>
              <w:t>F</w:t>
            </w:r>
            <w:r w:rsidR="00BA52D7" w:rsidRPr="005310B2">
              <w:rPr>
                <w:rFonts w:cstheme="minorHAnsi"/>
                <w:b/>
                <w:bCs/>
                <w:color w:val="000000" w:themeColor="text1"/>
                <w:lang w:eastAsia="en-GB"/>
              </w:rPr>
              <w:t>ull Time Equivalent</w:t>
            </w:r>
            <w:r w:rsidR="005B2152" w:rsidRPr="005310B2">
              <w:rPr>
                <w:rFonts w:cstheme="minorHAnsi"/>
                <w:color w:val="000000" w:themeColor="text1"/>
                <w:lang w:eastAsia="en-GB"/>
              </w:rPr>
              <w:t xml:space="preserve"> (FTE definition): </w:t>
            </w:r>
            <w:r w:rsidR="00DB0AA1" w:rsidRPr="005310B2">
              <w:rPr>
                <w:rFonts w:eastAsia="Times New Roman" w:cstheme="minorHAnsi"/>
                <w:color w:val="000000" w:themeColor="text1"/>
                <w:lang w:val="en" w:eastAsia="en-GB"/>
              </w:rPr>
              <w:t>The calculation of full-time equivalent is </w:t>
            </w:r>
            <w:r w:rsidR="00DB0AA1" w:rsidRPr="005310B2">
              <w:rPr>
                <w:rFonts w:eastAsia="Times New Roman" w:cstheme="minorHAnsi"/>
                <w:b/>
                <w:bCs/>
                <w:color w:val="000000" w:themeColor="text1"/>
                <w:lang w:val="en" w:eastAsia="en-GB"/>
              </w:rPr>
              <w:t>an employee or volunteers scheduled hours divided by the employer's hours for a full-time workweek</w:t>
            </w:r>
            <w:r w:rsidR="00DB0AA1" w:rsidRPr="005310B2">
              <w:rPr>
                <w:rFonts w:eastAsia="Times New Roman" w:cstheme="minorHAnsi"/>
                <w:color w:val="000000" w:themeColor="text1"/>
                <w:lang w:val="en" w:eastAsia="en-GB"/>
              </w:rPr>
              <w:t xml:space="preserve">. </w:t>
            </w:r>
            <w:r w:rsidR="00414554" w:rsidRPr="005310B2">
              <w:rPr>
                <w:rFonts w:eastAsia="Times New Roman" w:cstheme="minorHAnsi"/>
                <w:color w:val="000000" w:themeColor="text1"/>
                <w:lang w:val="en" w:eastAsia="en-GB"/>
              </w:rPr>
              <w:t>E.g.,</w:t>
            </w:r>
            <w:r w:rsidR="00DB0AA1" w:rsidRPr="005310B2">
              <w:rPr>
                <w:rFonts w:eastAsia="Times New Roman" w:cstheme="minorHAnsi"/>
                <w:color w:val="000000" w:themeColor="text1"/>
                <w:lang w:val="en" w:eastAsia="en-GB"/>
              </w:rPr>
              <w:t xml:space="preserve"> </w:t>
            </w:r>
            <w:r w:rsidR="005B2152" w:rsidRPr="005310B2">
              <w:rPr>
                <w:rFonts w:eastAsia="Times New Roman" w:cstheme="minorHAnsi"/>
                <w:color w:val="000000" w:themeColor="text1"/>
                <w:lang w:val="en" w:eastAsia="en-GB"/>
              </w:rPr>
              <w:t>I</w:t>
            </w:r>
            <w:r w:rsidR="00DB0AA1" w:rsidRPr="005310B2">
              <w:rPr>
                <w:rFonts w:eastAsia="Times New Roman" w:cstheme="minorHAnsi"/>
                <w:color w:val="000000" w:themeColor="text1"/>
                <w:lang w:val="en" w:eastAsia="en-GB"/>
              </w:rPr>
              <w:t xml:space="preserve">ndividual works 16 hours per week. </w:t>
            </w:r>
            <w:r w:rsidR="001B7C22" w:rsidRPr="005310B2">
              <w:rPr>
                <w:rFonts w:eastAsia="Times New Roman" w:cstheme="minorHAnsi"/>
                <w:color w:val="000000" w:themeColor="text1"/>
                <w:lang w:val="en" w:eastAsia="en-GB"/>
              </w:rPr>
              <w:t>Full time w</w:t>
            </w:r>
            <w:r w:rsidR="005B2152" w:rsidRPr="005310B2">
              <w:rPr>
                <w:rFonts w:eastAsia="Times New Roman" w:cstheme="minorHAnsi"/>
                <w:color w:val="000000" w:themeColor="text1"/>
                <w:lang w:val="en" w:eastAsia="en-GB"/>
              </w:rPr>
              <w:t>orking week is 37.5 hours. FTE equivalent is 0.4</w:t>
            </w:r>
          </w:p>
          <w:p w14:paraId="36D25ACC" w14:textId="77777777" w:rsidR="00E44673" w:rsidRPr="00E44673" w:rsidRDefault="00E44673" w:rsidP="00E44673">
            <w:pPr>
              <w:pStyle w:val="RCInd3"/>
              <w:spacing w:after="0"/>
              <w:ind w:left="0"/>
              <w:rPr>
                <w:rFonts w:asciiTheme="minorHAnsi" w:hAnsiTheme="minorHAnsi" w:cstheme="minorHAnsi"/>
              </w:rPr>
            </w:pPr>
            <w:r w:rsidRPr="00E44673">
              <w:rPr>
                <w:rFonts w:asciiTheme="minorHAnsi" w:hAnsiTheme="minorHAnsi" w:cstheme="minorHAnsi"/>
              </w:rPr>
              <w:t xml:space="preserve">Staff to include are volunteers, interns and employees who are undertaking tasks involved in providing bespoke social welfare legal advice to clients. This includes specialist staff (such as debt advisers, immigration advisers) and generalists as well as supervisors and mentors/trainers who are involved in making decisions regarding a client case. </w:t>
            </w:r>
          </w:p>
          <w:p w14:paraId="69BAF78B" w14:textId="77777777" w:rsidR="002E5306" w:rsidRDefault="002E5306" w:rsidP="00E44673">
            <w:pPr>
              <w:pStyle w:val="RCInd3"/>
              <w:spacing w:after="0"/>
              <w:ind w:left="0"/>
              <w:rPr>
                <w:rFonts w:asciiTheme="minorHAnsi" w:hAnsiTheme="minorHAnsi" w:cstheme="minorHAnsi"/>
              </w:rPr>
            </w:pPr>
          </w:p>
          <w:p w14:paraId="7BD9CD23" w14:textId="7E4C8226" w:rsidR="00A446A0" w:rsidRDefault="00E44673" w:rsidP="005D57CB">
            <w:pPr>
              <w:pStyle w:val="RCInd3"/>
              <w:spacing w:after="0"/>
              <w:ind w:left="0"/>
              <w:rPr>
                <w:rFonts w:asciiTheme="minorHAnsi" w:hAnsiTheme="minorHAnsi" w:cstheme="minorHAnsi"/>
              </w:rPr>
            </w:pPr>
            <w:r w:rsidRPr="00E44673">
              <w:rPr>
                <w:rFonts w:asciiTheme="minorHAnsi" w:hAnsiTheme="minorHAnsi" w:cstheme="minorHAnsi"/>
              </w:rPr>
              <w:t>The calculation does not need to include administrative, reception or other members of the team who do not give advice. It also does not include pro-bono legal advisers or student placements where supervision and client decision making functions are carried out by another organisation (</w:t>
            </w:r>
            <w:r w:rsidR="00414554" w:rsidRPr="00E44673">
              <w:rPr>
                <w:rFonts w:asciiTheme="minorHAnsi" w:hAnsiTheme="minorHAnsi" w:cstheme="minorHAnsi"/>
              </w:rPr>
              <w:t>i.e.,</w:t>
            </w:r>
            <w:r w:rsidRPr="00E44673">
              <w:rPr>
                <w:rFonts w:asciiTheme="minorHAnsi" w:hAnsiTheme="minorHAnsi" w:cstheme="minorHAnsi"/>
              </w:rPr>
              <w:t xml:space="preserve"> university or law firm).</w:t>
            </w:r>
          </w:p>
          <w:p w14:paraId="58927A07" w14:textId="77777777" w:rsidR="005D57CB" w:rsidRPr="005D57CB" w:rsidRDefault="005D57CB" w:rsidP="005D57CB">
            <w:pPr>
              <w:pStyle w:val="RCInd3"/>
              <w:spacing w:after="0"/>
              <w:ind w:left="0"/>
              <w:rPr>
                <w:rFonts w:asciiTheme="minorHAnsi" w:hAnsiTheme="minorHAnsi" w:cstheme="minorHAnsi"/>
              </w:rPr>
            </w:pPr>
          </w:p>
          <w:p w14:paraId="2F0F4CF9" w14:textId="388906E2" w:rsidR="001B7C22" w:rsidRPr="002E5306" w:rsidRDefault="005B2152" w:rsidP="00E1158A">
            <w:pPr>
              <w:shd w:val="clear" w:color="auto" w:fill="FFFFFF"/>
              <w:spacing w:line="240" w:lineRule="auto"/>
              <w:rPr>
                <w:rFonts w:eastAsia="Times New Roman" w:cstheme="minorHAnsi"/>
                <w:color w:val="000000" w:themeColor="text1"/>
                <w:lang w:val="en" w:eastAsia="en-GB"/>
              </w:rPr>
            </w:pPr>
            <w:r w:rsidRPr="002E5306">
              <w:rPr>
                <w:rFonts w:eastAsia="Times New Roman" w:cstheme="minorHAnsi"/>
                <w:b/>
                <w:bCs/>
                <w:color w:val="000000" w:themeColor="text1"/>
                <w:lang w:val="en" w:eastAsia="en-GB"/>
              </w:rPr>
              <w:t>Example Assessment Cost:</w:t>
            </w:r>
            <w:r w:rsidRPr="002E5306">
              <w:rPr>
                <w:rFonts w:eastAsia="Times New Roman" w:cstheme="minorHAnsi"/>
                <w:color w:val="000000" w:themeColor="text1"/>
                <w:lang w:val="en" w:eastAsia="en-GB"/>
              </w:rPr>
              <w:t xml:space="preserve"> </w:t>
            </w:r>
          </w:p>
          <w:p w14:paraId="215FCCF3" w14:textId="4023DC0B" w:rsidR="00E1158A" w:rsidRDefault="005B2152" w:rsidP="2EAF0ADB">
            <w:pPr>
              <w:shd w:val="clear" w:color="auto" w:fill="FFFFFF" w:themeFill="background1"/>
              <w:spacing w:line="240" w:lineRule="auto"/>
              <w:rPr>
                <w:rFonts w:eastAsia="Times New Roman"/>
                <w:color w:val="000000" w:themeColor="text1"/>
                <w:lang w:val="en-US" w:eastAsia="en-GB"/>
              </w:rPr>
            </w:pPr>
            <w:r w:rsidRPr="2EAF0ADB">
              <w:rPr>
                <w:rFonts w:eastAsia="Times New Roman"/>
                <w:color w:val="000000" w:themeColor="text1"/>
                <w:lang w:val="en-US" w:eastAsia="en-GB"/>
              </w:rPr>
              <w:t xml:space="preserve">Advice Agency A has total of </w:t>
            </w:r>
            <w:r w:rsidR="00414554" w:rsidRPr="2EAF0ADB">
              <w:rPr>
                <w:rFonts w:eastAsia="Times New Roman"/>
                <w:color w:val="000000" w:themeColor="text1"/>
                <w:lang w:val="en-US" w:eastAsia="en-GB"/>
              </w:rPr>
              <w:t>six</w:t>
            </w:r>
            <w:r w:rsidRPr="2EAF0ADB">
              <w:rPr>
                <w:rFonts w:eastAsia="Times New Roman"/>
                <w:color w:val="000000" w:themeColor="text1"/>
                <w:lang w:val="en-US" w:eastAsia="en-GB"/>
              </w:rPr>
              <w:t xml:space="preserve"> people, of which there are 3 FTE Advisers. </w:t>
            </w:r>
          </w:p>
          <w:p w14:paraId="327EA03A" w14:textId="7F85EE5F" w:rsidR="005B2152" w:rsidRPr="00E1158A" w:rsidRDefault="005B2152" w:rsidP="00E1158A">
            <w:pPr>
              <w:pStyle w:val="ListParagraph"/>
              <w:numPr>
                <w:ilvl w:val="0"/>
                <w:numId w:val="3"/>
              </w:numPr>
              <w:shd w:val="clear" w:color="auto" w:fill="FFFFFF"/>
              <w:rPr>
                <w:rFonts w:eastAsia="Times New Roman" w:cstheme="minorHAnsi"/>
                <w:color w:val="000000" w:themeColor="text1"/>
                <w:lang w:val="en" w:eastAsia="en-GB"/>
              </w:rPr>
            </w:pPr>
            <w:r w:rsidRPr="00E1158A">
              <w:rPr>
                <w:rFonts w:eastAsia="Times New Roman" w:cstheme="minorHAnsi"/>
                <w:color w:val="000000" w:themeColor="text1"/>
                <w:lang w:val="en" w:eastAsia="en-GB"/>
              </w:rPr>
              <w:t>Assessment cost £</w:t>
            </w:r>
            <w:r w:rsidR="007440D3">
              <w:rPr>
                <w:rFonts w:eastAsia="Times New Roman" w:cstheme="minorHAnsi"/>
                <w:color w:val="000000" w:themeColor="text1"/>
                <w:lang w:val="en" w:eastAsia="en-GB"/>
              </w:rPr>
              <w:t>1</w:t>
            </w:r>
            <w:r w:rsidR="009E71BB">
              <w:rPr>
                <w:rFonts w:eastAsia="Times New Roman" w:cstheme="minorHAnsi"/>
                <w:color w:val="000000" w:themeColor="text1"/>
                <w:lang w:val="en" w:eastAsia="en-GB"/>
              </w:rPr>
              <w:t>147.5</w:t>
            </w:r>
            <w:r w:rsidR="007440D3">
              <w:rPr>
                <w:rFonts w:eastAsia="Times New Roman" w:cstheme="minorHAnsi"/>
                <w:color w:val="000000" w:themeColor="text1"/>
                <w:lang w:val="en" w:eastAsia="en-GB"/>
              </w:rPr>
              <w:t>0</w:t>
            </w:r>
          </w:p>
          <w:p w14:paraId="2EF1745C" w14:textId="7C54DE86" w:rsidR="005B2152" w:rsidRPr="00570F2C" w:rsidRDefault="005B2152" w:rsidP="00525AC7">
            <w:pPr>
              <w:pStyle w:val="ListParagraph"/>
              <w:numPr>
                <w:ilvl w:val="0"/>
                <w:numId w:val="3"/>
              </w:numPr>
              <w:shd w:val="clear" w:color="auto" w:fill="FFFFFF"/>
              <w:rPr>
                <w:rFonts w:eastAsia="Times New Roman" w:cstheme="minorHAnsi"/>
                <w:color w:val="000000" w:themeColor="text1"/>
                <w:lang w:val="en" w:eastAsia="en-GB"/>
              </w:rPr>
            </w:pPr>
            <w:r w:rsidRPr="00570F2C">
              <w:rPr>
                <w:rFonts w:eastAsia="Times New Roman" w:cstheme="minorHAnsi"/>
                <w:color w:val="000000" w:themeColor="text1"/>
                <w:lang w:val="en" w:eastAsia="en-GB"/>
              </w:rPr>
              <w:t>License Fee Cost £2</w:t>
            </w:r>
            <w:r w:rsidR="00DB2C10">
              <w:rPr>
                <w:rFonts w:eastAsia="Times New Roman" w:cstheme="minorHAnsi"/>
                <w:color w:val="000000" w:themeColor="text1"/>
                <w:lang w:val="en" w:eastAsia="en-GB"/>
              </w:rPr>
              <w:t>76</w:t>
            </w:r>
            <w:r w:rsidRPr="00570F2C">
              <w:rPr>
                <w:rFonts w:eastAsia="Times New Roman" w:cstheme="minorHAnsi"/>
                <w:color w:val="000000" w:themeColor="text1"/>
                <w:lang w:val="en" w:eastAsia="en-GB"/>
              </w:rPr>
              <w:t>.00</w:t>
            </w:r>
          </w:p>
          <w:p w14:paraId="11FE4CC9" w14:textId="3681A256" w:rsidR="00BA52D7" w:rsidRPr="00E44673" w:rsidRDefault="005B2152" w:rsidP="00525AC7">
            <w:pPr>
              <w:pStyle w:val="ListParagraph"/>
              <w:numPr>
                <w:ilvl w:val="0"/>
                <w:numId w:val="3"/>
              </w:numPr>
              <w:shd w:val="clear" w:color="auto" w:fill="FFFFFF"/>
              <w:rPr>
                <w:rFonts w:cstheme="minorHAnsi"/>
                <w:lang w:eastAsia="en-GB"/>
              </w:rPr>
            </w:pPr>
            <w:r w:rsidRPr="00570F2C">
              <w:rPr>
                <w:rFonts w:eastAsia="Times New Roman" w:cstheme="minorHAnsi"/>
                <w:color w:val="000000" w:themeColor="text1"/>
                <w:lang w:val="en" w:eastAsia="en-GB"/>
              </w:rPr>
              <w:t>Total Cost for 2-year accreditation £</w:t>
            </w:r>
            <w:r w:rsidR="00B746FC">
              <w:rPr>
                <w:rFonts w:eastAsia="Times New Roman" w:cstheme="minorHAnsi"/>
                <w:color w:val="000000" w:themeColor="text1"/>
                <w:lang w:val="en" w:eastAsia="en-GB"/>
              </w:rPr>
              <w:t>1</w:t>
            </w:r>
            <w:r w:rsidR="00DB2C10">
              <w:rPr>
                <w:rFonts w:eastAsia="Times New Roman" w:cstheme="minorHAnsi"/>
                <w:color w:val="000000" w:themeColor="text1"/>
                <w:lang w:val="en" w:eastAsia="en-GB"/>
              </w:rPr>
              <w:t>4</w:t>
            </w:r>
            <w:r w:rsidR="003B0980">
              <w:rPr>
                <w:rFonts w:eastAsia="Times New Roman" w:cstheme="minorHAnsi"/>
                <w:color w:val="000000" w:themeColor="text1"/>
                <w:lang w:val="en" w:eastAsia="en-GB"/>
              </w:rPr>
              <w:t>23</w:t>
            </w:r>
            <w:r w:rsidR="00B746FC">
              <w:rPr>
                <w:rFonts w:eastAsia="Times New Roman" w:cstheme="minorHAnsi"/>
                <w:color w:val="000000" w:themeColor="text1"/>
                <w:lang w:val="en" w:eastAsia="en-GB"/>
              </w:rPr>
              <w:t>.50</w:t>
            </w:r>
            <w:r w:rsidRPr="00570F2C">
              <w:rPr>
                <w:rFonts w:eastAsia="Times New Roman" w:cstheme="minorHAnsi"/>
                <w:color w:val="000000" w:themeColor="text1"/>
                <w:lang w:val="en" w:eastAsia="en-GB"/>
              </w:rPr>
              <w:t xml:space="preserve"> + VAT</w:t>
            </w:r>
          </w:p>
        </w:tc>
      </w:tr>
      <w:tr w:rsidR="00DB0AA1" w:rsidRPr="00CB7958" w14:paraId="45DE197D" w14:textId="77777777" w:rsidTr="2EAF0ADB">
        <w:trPr>
          <w:trHeight w:val="324"/>
        </w:trPr>
        <w:tc>
          <w:tcPr>
            <w:tcW w:w="5000" w:type="pct"/>
            <w:gridSpan w:val="2"/>
            <w:noWrap/>
            <w:vAlign w:val="bottom"/>
          </w:tcPr>
          <w:p w14:paraId="466FB0CA" w14:textId="7908BC2D" w:rsidR="00DB0AA1" w:rsidRPr="00CB7958" w:rsidRDefault="00DB0AA1" w:rsidP="00525AC7">
            <w:pPr>
              <w:rPr>
                <w:rFonts w:eastAsia="Times New Roman" w:cstheme="minorHAnsi"/>
                <w:b/>
                <w:bCs/>
                <w:lang w:eastAsia="en-GB"/>
              </w:rPr>
            </w:pPr>
            <w:r w:rsidRPr="00CB7958">
              <w:rPr>
                <w:rFonts w:cstheme="minorHAnsi"/>
                <w:i/>
                <w:iCs/>
                <w:lang w:eastAsia="en-GB"/>
              </w:rPr>
              <w:lastRenderedPageBreak/>
              <w:t xml:space="preserve">All prices quoted </w:t>
            </w:r>
            <w:r w:rsidRPr="00CB7958">
              <w:rPr>
                <w:rFonts w:cstheme="minorHAnsi"/>
                <w:b/>
                <w:bCs/>
                <w:i/>
                <w:iCs/>
                <w:lang w:eastAsia="en-GB"/>
              </w:rPr>
              <w:t>do not</w:t>
            </w:r>
            <w:r w:rsidRPr="00CB7958">
              <w:rPr>
                <w:rFonts w:cstheme="minorHAnsi"/>
                <w:i/>
                <w:iCs/>
                <w:lang w:eastAsia="en-GB"/>
              </w:rPr>
              <w:t xml:space="preserve"> include VAT which will be charged at the prevailing rate. </w:t>
            </w:r>
            <w:r w:rsidRPr="00CB7958">
              <w:rPr>
                <w:rStyle w:val="tgc"/>
                <w:rFonts w:cstheme="minorHAnsi"/>
                <w:bCs/>
                <w:color w:val="222222"/>
              </w:rPr>
              <w:t xml:space="preserve"> </w:t>
            </w:r>
          </w:p>
        </w:tc>
      </w:tr>
      <w:tr w:rsidR="00DB0AA1" w:rsidRPr="00CB7958" w14:paraId="3EEABB10" w14:textId="77777777" w:rsidTr="2EAF0ADB">
        <w:trPr>
          <w:trHeight w:val="324"/>
        </w:trPr>
        <w:tc>
          <w:tcPr>
            <w:tcW w:w="675" w:type="pct"/>
            <w:noWrap/>
          </w:tcPr>
          <w:p w14:paraId="6E641C95" w14:textId="77777777" w:rsidR="00DB0AA1" w:rsidRPr="00CB7958" w:rsidRDefault="00DB0AA1" w:rsidP="00525AC7">
            <w:pPr>
              <w:rPr>
                <w:rFonts w:cstheme="minorHAnsi"/>
                <w:b/>
                <w:lang w:eastAsia="en-GB"/>
              </w:rPr>
            </w:pPr>
            <w:r w:rsidRPr="00CB7958">
              <w:rPr>
                <w:rFonts w:cstheme="minorHAnsi"/>
                <w:b/>
                <w:lang w:eastAsia="en-GB"/>
              </w:rPr>
              <w:t xml:space="preserve">Scope of Assessment: </w:t>
            </w:r>
          </w:p>
        </w:tc>
        <w:tc>
          <w:tcPr>
            <w:tcW w:w="4325" w:type="pct"/>
            <w:noWrap/>
          </w:tcPr>
          <w:p w14:paraId="11A9606A" w14:textId="77777777" w:rsidR="00DB0AA1" w:rsidRPr="00CB7958" w:rsidRDefault="00DB0AA1" w:rsidP="00525AC7">
            <w:pPr>
              <w:rPr>
                <w:rFonts w:cstheme="minorHAnsi"/>
                <w:lang w:eastAsia="en-GB"/>
              </w:rPr>
            </w:pPr>
            <w:r w:rsidRPr="00CB7958">
              <w:rPr>
                <w:rFonts w:cstheme="minorHAnsi"/>
                <w:lang w:eastAsia="en-GB"/>
              </w:rPr>
              <w:t xml:space="preserve">Assessment fees stated above include all appropriate planning and preparation time, on-site assessment activity, formal reporting and any period of corrective action that may apply.   Where the </w:t>
            </w:r>
            <w:r>
              <w:rPr>
                <w:rFonts w:cstheme="minorHAnsi"/>
                <w:lang w:eastAsia="en-GB"/>
              </w:rPr>
              <w:t>advice service</w:t>
            </w:r>
            <w:r w:rsidRPr="00CB7958">
              <w:rPr>
                <w:rFonts w:cstheme="minorHAnsi"/>
                <w:lang w:eastAsia="en-GB"/>
              </w:rPr>
              <w:t xml:space="preserve"> is delivered from multiple offices, </w:t>
            </w:r>
            <w:r>
              <w:rPr>
                <w:rFonts w:cstheme="minorHAnsi"/>
                <w:lang w:eastAsia="en-GB"/>
              </w:rPr>
              <w:t>Assessors</w:t>
            </w:r>
            <w:r w:rsidRPr="00CB7958">
              <w:rPr>
                <w:rFonts w:cstheme="minorHAnsi"/>
                <w:lang w:eastAsia="en-GB"/>
              </w:rPr>
              <w:t xml:space="preserve"> will be required to visit a representative sample. </w:t>
            </w:r>
          </w:p>
          <w:p w14:paraId="29E485B8" w14:textId="74F99710" w:rsidR="00DB0AA1" w:rsidRPr="005019E4" w:rsidRDefault="00DB0AA1" w:rsidP="00525AC7">
            <w:pPr>
              <w:rPr>
                <w:rFonts w:cstheme="minorHAnsi"/>
                <w:lang w:eastAsia="en-GB"/>
              </w:rPr>
            </w:pPr>
            <w:r w:rsidRPr="00CB7958">
              <w:rPr>
                <w:rFonts w:cstheme="minorHAnsi"/>
                <w:lang w:eastAsia="en-GB"/>
              </w:rPr>
              <w:t xml:space="preserve">Please note that for the purposes of the </w:t>
            </w:r>
            <w:r>
              <w:rPr>
                <w:rFonts w:cstheme="minorHAnsi"/>
                <w:lang w:eastAsia="en-GB"/>
              </w:rPr>
              <w:t>assessment</w:t>
            </w:r>
            <w:r w:rsidRPr="00CB7958">
              <w:rPr>
                <w:rFonts w:cstheme="minorHAnsi"/>
                <w:lang w:eastAsia="en-GB"/>
              </w:rPr>
              <w:t xml:space="preserve">, both employees and volunteers that are involved in providing </w:t>
            </w:r>
            <w:r>
              <w:rPr>
                <w:rFonts w:cstheme="minorHAnsi"/>
                <w:lang w:eastAsia="en-GB"/>
              </w:rPr>
              <w:t xml:space="preserve">the </w:t>
            </w:r>
            <w:r w:rsidRPr="00CB7958">
              <w:rPr>
                <w:rFonts w:cstheme="minorHAnsi"/>
                <w:lang w:eastAsia="en-GB"/>
              </w:rPr>
              <w:t xml:space="preserve">service will be included and considered as part of the </w:t>
            </w:r>
            <w:r w:rsidR="001B7C22">
              <w:rPr>
                <w:rFonts w:cstheme="minorHAnsi"/>
                <w:lang w:eastAsia="en-GB"/>
              </w:rPr>
              <w:t xml:space="preserve">assessment approach. </w:t>
            </w:r>
            <w:r w:rsidRPr="00CB7958">
              <w:rPr>
                <w:rFonts w:cstheme="minorHAnsi"/>
                <w:lang w:eastAsia="en-GB"/>
              </w:rPr>
              <w:t xml:space="preserve">  </w:t>
            </w:r>
          </w:p>
        </w:tc>
      </w:tr>
      <w:tr w:rsidR="00CB743C" w:rsidRPr="00CB7958" w14:paraId="233C8639" w14:textId="77777777" w:rsidTr="2EAF0ADB">
        <w:trPr>
          <w:trHeight w:val="324"/>
        </w:trPr>
        <w:tc>
          <w:tcPr>
            <w:tcW w:w="675" w:type="pct"/>
            <w:noWrap/>
          </w:tcPr>
          <w:p w14:paraId="2232C192" w14:textId="7BBE142B" w:rsidR="00CB743C" w:rsidRPr="00CB7958" w:rsidRDefault="00CB743C" w:rsidP="00525AC7">
            <w:pPr>
              <w:rPr>
                <w:rFonts w:cstheme="minorHAnsi"/>
                <w:b/>
                <w:lang w:eastAsia="en-GB"/>
              </w:rPr>
            </w:pPr>
            <w:r>
              <w:rPr>
                <w:rFonts w:cstheme="minorHAnsi"/>
                <w:b/>
                <w:lang w:eastAsia="en-GB"/>
              </w:rPr>
              <w:t xml:space="preserve">Invoicing and </w:t>
            </w:r>
            <w:r w:rsidRPr="00CB7958">
              <w:rPr>
                <w:rFonts w:cstheme="minorHAnsi"/>
                <w:b/>
                <w:lang w:eastAsia="en-GB"/>
              </w:rPr>
              <w:t>Payment:</w:t>
            </w:r>
          </w:p>
          <w:p w14:paraId="1038B2A4" w14:textId="77777777" w:rsidR="00CB743C" w:rsidRPr="00CB7958" w:rsidRDefault="00CB743C" w:rsidP="00525AC7">
            <w:pPr>
              <w:spacing w:after="0" w:line="240" w:lineRule="auto"/>
              <w:rPr>
                <w:rFonts w:eastAsia="Times New Roman" w:cstheme="minorHAnsi"/>
                <w:b/>
                <w:bCs/>
                <w:lang w:eastAsia="en-GB"/>
              </w:rPr>
            </w:pPr>
          </w:p>
        </w:tc>
        <w:tc>
          <w:tcPr>
            <w:tcW w:w="4325" w:type="pct"/>
            <w:noWrap/>
          </w:tcPr>
          <w:p w14:paraId="690295DF" w14:textId="7761FA44" w:rsidR="00CB743C" w:rsidRPr="00CB7958" w:rsidRDefault="00CB743C" w:rsidP="00525AC7">
            <w:pPr>
              <w:rPr>
                <w:rFonts w:eastAsia="Times New Roman" w:cstheme="minorHAnsi"/>
                <w:b/>
                <w:bCs/>
                <w:lang w:eastAsia="en-GB"/>
              </w:rPr>
            </w:pPr>
            <w:r w:rsidRPr="00CB7958">
              <w:rPr>
                <w:rFonts w:cstheme="minorHAnsi"/>
                <w:lang w:eastAsia="en-GB"/>
              </w:rPr>
              <w:t xml:space="preserve">Both the assessment and license fee will be invoiced to you immediately following completion of the assessment activity. Our payment terms are 14 days </w:t>
            </w:r>
            <w:r w:rsidR="001B7C22">
              <w:rPr>
                <w:rFonts w:cstheme="minorHAnsi"/>
                <w:lang w:eastAsia="en-GB"/>
              </w:rPr>
              <w:t>from date of invoice</w:t>
            </w:r>
            <w:r w:rsidRPr="00CB7958">
              <w:rPr>
                <w:rFonts w:cstheme="minorHAnsi"/>
                <w:lang w:eastAsia="en-GB"/>
              </w:rPr>
              <w:t xml:space="preserve">. Upon receipt of payment, Recognising Excellence will pay ASA directly for the appliable license fee. Please refer to our separate Terms and Conditions for further details. </w:t>
            </w:r>
          </w:p>
        </w:tc>
      </w:tr>
      <w:tr w:rsidR="00CB743C" w:rsidRPr="00CB7958" w14:paraId="79499B14" w14:textId="77777777" w:rsidTr="2EAF0ADB">
        <w:trPr>
          <w:trHeight w:val="324"/>
        </w:trPr>
        <w:tc>
          <w:tcPr>
            <w:tcW w:w="675" w:type="pct"/>
            <w:noWrap/>
          </w:tcPr>
          <w:p w14:paraId="63F5F5FF" w14:textId="77777777" w:rsidR="00CB743C" w:rsidRPr="00CB7958" w:rsidRDefault="00CB743C" w:rsidP="00525AC7">
            <w:pPr>
              <w:rPr>
                <w:rFonts w:cstheme="minorHAnsi"/>
                <w:b/>
                <w:lang w:eastAsia="en-GB"/>
              </w:rPr>
            </w:pPr>
            <w:r w:rsidRPr="00CB7958">
              <w:rPr>
                <w:rFonts w:cstheme="minorHAnsi"/>
                <w:b/>
                <w:lang w:eastAsia="en-GB"/>
              </w:rPr>
              <w:t>Expenses:</w:t>
            </w:r>
          </w:p>
        </w:tc>
        <w:tc>
          <w:tcPr>
            <w:tcW w:w="4325" w:type="pct"/>
            <w:noWrap/>
          </w:tcPr>
          <w:p w14:paraId="7162E073" w14:textId="04CAF19A" w:rsidR="00CB743C" w:rsidRPr="00CB7958" w:rsidRDefault="00CB743C" w:rsidP="00525AC7">
            <w:pPr>
              <w:rPr>
                <w:rFonts w:cstheme="minorHAnsi"/>
                <w:lang w:eastAsia="en-GB"/>
              </w:rPr>
            </w:pPr>
            <w:r w:rsidRPr="00CB7958">
              <w:rPr>
                <w:rFonts w:cstheme="minorHAnsi"/>
                <w:lang w:eastAsia="en-GB"/>
              </w:rPr>
              <w:t>No additional expenses will be charged on top of the audit fees stated above</w:t>
            </w:r>
          </w:p>
        </w:tc>
      </w:tr>
      <w:tr w:rsidR="00525AC7" w:rsidRPr="00CB7958" w14:paraId="58B567E3" w14:textId="77777777" w:rsidTr="2EAF0ADB">
        <w:trPr>
          <w:trHeight w:val="324"/>
        </w:trPr>
        <w:tc>
          <w:tcPr>
            <w:tcW w:w="675" w:type="pct"/>
            <w:tcBorders>
              <w:top w:val="single" w:sz="4" w:space="0" w:color="auto"/>
              <w:left w:val="single" w:sz="4" w:space="0" w:color="auto"/>
              <w:bottom w:val="single" w:sz="4" w:space="0" w:color="auto"/>
              <w:right w:val="single" w:sz="4" w:space="0" w:color="auto"/>
            </w:tcBorders>
            <w:noWrap/>
          </w:tcPr>
          <w:p w14:paraId="1202EFDE" w14:textId="77777777" w:rsidR="00CB743C" w:rsidRPr="00CB7958" w:rsidRDefault="00CB743C" w:rsidP="00525AC7">
            <w:pPr>
              <w:rPr>
                <w:rFonts w:cstheme="minorHAnsi"/>
                <w:b/>
                <w:lang w:eastAsia="en-GB"/>
              </w:rPr>
            </w:pPr>
            <w:r w:rsidRPr="00FE666A">
              <w:rPr>
                <w:rFonts w:cstheme="minorHAnsi"/>
                <w:b/>
                <w:sz w:val="20"/>
                <w:szCs w:val="20"/>
                <w:lang w:eastAsia="en-GB"/>
              </w:rPr>
              <w:t xml:space="preserve">Accreditation </w:t>
            </w:r>
            <w:r w:rsidRPr="00CB7958">
              <w:rPr>
                <w:rFonts w:cstheme="minorHAnsi"/>
                <w:b/>
                <w:lang w:eastAsia="en-GB"/>
              </w:rPr>
              <w:t>Cycle:</w:t>
            </w:r>
          </w:p>
        </w:tc>
        <w:tc>
          <w:tcPr>
            <w:tcW w:w="4325" w:type="pct"/>
            <w:tcBorders>
              <w:top w:val="single" w:sz="4" w:space="0" w:color="auto"/>
              <w:left w:val="single" w:sz="4" w:space="0" w:color="auto"/>
              <w:bottom w:val="single" w:sz="4" w:space="0" w:color="auto"/>
              <w:right w:val="single" w:sz="4" w:space="0" w:color="auto"/>
            </w:tcBorders>
            <w:noWrap/>
          </w:tcPr>
          <w:p w14:paraId="67162C7B" w14:textId="4FBAF8C9" w:rsidR="00CB743C" w:rsidRPr="00CB7958" w:rsidRDefault="00CB743C" w:rsidP="00767B14">
            <w:pPr>
              <w:rPr>
                <w:rFonts w:cstheme="minorHAnsi"/>
                <w:lang w:eastAsia="en-GB"/>
              </w:rPr>
            </w:pPr>
            <w:r w:rsidRPr="00CB7958">
              <w:rPr>
                <w:rFonts w:cstheme="minorHAnsi"/>
                <w:lang w:eastAsia="en-GB"/>
              </w:rPr>
              <w:t>New applicants to the AQS will require both a Desktop Audit and Initial Assessment. Accreditation is awarded once the Initial Assessment has been successfully completed in full. Once awarded, a Monitoring audit will take place every 2 years. An optional annual external compliance review is available to purchase</w:t>
            </w:r>
            <w:r w:rsidR="001B7C22">
              <w:rPr>
                <w:rFonts w:cstheme="minorHAnsi"/>
                <w:lang w:eastAsia="en-GB"/>
              </w:rPr>
              <w:t xml:space="preserve"> (see below)</w:t>
            </w:r>
            <w:r w:rsidRPr="00CB7958">
              <w:rPr>
                <w:rFonts w:cstheme="minorHAnsi"/>
                <w:lang w:eastAsia="en-GB"/>
              </w:rPr>
              <w:t xml:space="preserve">. </w:t>
            </w:r>
            <w:r w:rsidRPr="001B7C22">
              <w:rPr>
                <w:rFonts w:cstheme="minorHAnsi"/>
                <w:b/>
                <w:bCs/>
                <w:lang w:eastAsia="en-GB"/>
              </w:rPr>
              <w:t>Note:</w:t>
            </w:r>
            <w:r w:rsidRPr="00CB7958">
              <w:rPr>
                <w:rFonts w:cstheme="minorHAnsi"/>
                <w:lang w:eastAsia="en-GB"/>
              </w:rPr>
              <w:t xml:space="preserve"> When scheduling a monitoring audit consideration should be given to the expiry date of the current certificate of accreditation. Assessment activity should be completed in full prior to the date of expiry of the current certificate to avoid any gap in accreditation. This includes any period of corrective action that may apply following the audit.  </w:t>
            </w:r>
          </w:p>
        </w:tc>
      </w:tr>
      <w:tr w:rsidR="00CB743C" w:rsidRPr="00CB7958" w14:paraId="33406963" w14:textId="77777777" w:rsidTr="2EAF0ADB">
        <w:trPr>
          <w:trHeight w:val="324"/>
        </w:trPr>
        <w:tc>
          <w:tcPr>
            <w:tcW w:w="5000" w:type="pct"/>
            <w:gridSpan w:val="2"/>
            <w:tcBorders>
              <w:top w:val="single" w:sz="4" w:space="0" w:color="auto"/>
              <w:left w:val="single" w:sz="4" w:space="0" w:color="auto"/>
              <w:bottom w:val="single" w:sz="4" w:space="0" w:color="auto"/>
              <w:right w:val="single" w:sz="4" w:space="0" w:color="auto"/>
            </w:tcBorders>
            <w:noWrap/>
          </w:tcPr>
          <w:p w14:paraId="49C55AFD" w14:textId="40885C28" w:rsidR="00CB743C" w:rsidRPr="00CB7958" w:rsidRDefault="00CB743C" w:rsidP="00525AC7">
            <w:pPr>
              <w:rPr>
                <w:rFonts w:cstheme="minorHAnsi"/>
                <w:lang w:eastAsia="en-GB"/>
              </w:rPr>
            </w:pPr>
            <w:r w:rsidRPr="00460DAF">
              <w:rPr>
                <w:rFonts w:eastAsia="Times New Roman" w:cstheme="minorHAnsi"/>
                <w:color w:val="000000"/>
                <w:lang w:eastAsia="en-GB"/>
              </w:rPr>
              <w:t>Recognising Excellence reserves the right to amend the assessments fees at any time. We will endeavour to provide a minimum of 3-</w:t>
            </w:r>
            <w:r w:rsidR="00B3362B" w:rsidRPr="00460DAF">
              <w:rPr>
                <w:rFonts w:eastAsia="Times New Roman" w:cstheme="minorHAnsi"/>
                <w:color w:val="000000"/>
                <w:lang w:eastAsia="en-GB"/>
              </w:rPr>
              <w:t>months’ notice</w:t>
            </w:r>
            <w:r w:rsidRPr="00460DAF">
              <w:rPr>
                <w:rFonts w:eastAsia="Times New Roman" w:cstheme="minorHAnsi"/>
                <w:color w:val="000000"/>
                <w:lang w:eastAsia="en-GB"/>
              </w:rPr>
              <w:t xml:space="preserve"> in the event of a change to the sums quoted above.</w:t>
            </w:r>
          </w:p>
        </w:tc>
      </w:tr>
      <w:tr w:rsidR="00525AC7" w:rsidRPr="00CB7958" w14:paraId="2D10A86E" w14:textId="77777777" w:rsidTr="2EAF0ADB">
        <w:trPr>
          <w:trHeight w:val="324"/>
        </w:trPr>
        <w:tc>
          <w:tcPr>
            <w:tcW w:w="675" w:type="pct"/>
            <w:tcBorders>
              <w:top w:val="single" w:sz="4" w:space="0" w:color="auto"/>
              <w:left w:val="single" w:sz="4" w:space="0" w:color="auto"/>
              <w:bottom w:val="single" w:sz="4" w:space="0" w:color="auto"/>
              <w:right w:val="single" w:sz="4" w:space="0" w:color="auto"/>
            </w:tcBorders>
            <w:noWrap/>
          </w:tcPr>
          <w:p w14:paraId="0DCDD8FF" w14:textId="2D0A5E4B" w:rsidR="008F380F" w:rsidRDefault="008F380F" w:rsidP="008F380F">
            <w:pPr>
              <w:rPr>
                <w:rFonts w:cstheme="minorHAnsi"/>
                <w:b/>
                <w:lang w:eastAsia="en-GB"/>
              </w:rPr>
            </w:pPr>
            <w:r>
              <w:rPr>
                <w:rFonts w:cstheme="minorHAnsi"/>
                <w:b/>
                <w:lang w:eastAsia="en-GB"/>
              </w:rPr>
              <w:lastRenderedPageBreak/>
              <w:t>Optional Extra:</w:t>
            </w:r>
          </w:p>
          <w:p w14:paraId="05B3E559" w14:textId="77777777" w:rsidR="00525AC7" w:rsidRDefault="00525AC7" w:rsidP="008F380F">
            <w:pPr>
              <w:rPr>
                <w:rFonts w:cstheme="minorHAnsi"/>
                <w:b/>
                <w:lang w:eastAsia="en-GB"/>
              </w:rPr>
            </w:pPr>
            <w:r>
              <w:rPr>
                <w:rFonts w:cstheme="minorHAnsi"/>
                <w:b/>
                <w:lang w:eastAsia="en-GB"/>
              </w:rPr>
              <w:t>Support Package:</w:t>
            </w:r>
          </w:p>
          <w:p w14:paraId="5CBC1CF6" w14:textId="77777777" w:rsidR="00C571E0" w:rsidRDefault="00C571E0" w:rsidP="008F380F">
            <w:pPr>
              <w:rPr>
                <w:rFonts w:cstheme="minorHAnsi"/>
                <w:b/>
                <w:lang w:eastAsia="en-GB"/>
              </w:rPr>
            </w:pPr>
          </w:p>
          <w:p w14:paraId="20205D68" w14:textId="0ACC97FC" w:rsidR="00C571E0" w:rsidRDefault="00C571E0" w:rsidP="008F380F">
            <w:pPr>
              <w:rPr>
                <w:rFonts w:cstheme="minorHAnsi"/>
                <w:b/>
                <w:lang w:eastAsia="en-GB"/>
              </w:rPr>
            </w:pPr>
            <w:r w:rsidRPr="00525AC7">
              <w:rPr>
                <w:rFonts w:cstheme="minorHAnsi"/>
                <w:b/>
                <w:bCs/>
                <w:lang w:eastAsia="en-GB"/>
              </w:rPr>
              <w:t>£</w:t>
            </w:r>
            <w:r w:rsidR="002921B4">
              <w:rPr>
                <w:rFonts w:cstheme="minorHAnsi"/>
                <w:b/>
                <w:bCs/>
                <w:lang w:eastAsia="en-GB"/>
              </w:rPr>
              <w:t>35</w:t>
            </w:r>
            <w:r w:rsidR="00EE59C2">
              <w:rPr>
                <w:rFonts w:cstheme="minorHAnsi"/>
                <w:b/>
                <w:bCs/>
                <w:lang w:eastAsia="en-GB"/>
              </w:rPr>
              <w:t>0</w:t>
            </w:r>
            <w:r w:rsidRPr="00525AC7">
              <w:rPr>
                <w:rFonts w:cstheme="minorHAnsi"/>
                <w:b/>
                <w:bCs/>
                <w:lang w:eastAsia="en-GB"/>
              </w:rPr>
              <w:t>.00 + VAT</w:t>
            </w:r>
          </w:p>
        </w:tc>
        <w:tc>
          <w:tcPr>
            <w:tcW w:w="4325" w:type="pct"/>
            <w:tcBorders>
              <w:top w:val="single" w:sz="4" w:space="0" w:color="auto"/>
              <w:left w:val="single" w:sz="4" w:space="0" w:color="auto"/>
              <w:bottom w:val="single" w:sz="4" w:space="0" w:color="auto"/>
              <w:right w:val="single" w:sz="4" w:space="0" w:color="auto"/>
            </w:tcBorders>
            <w:noWrap/>
          </w:tcPr>
          <w:p w14:paraId="72577C2C" w14:textId="77777777" w:rsidR="00403A00" w:rsidRDefault="00C543C2" w:rsidP="00525AC7">
            <w:pPr>
              <w:rPr>
                <w:rFonts w:eastAsia="Times New Roman" w:cstheme="minorHAnsi"/>
                <w:lang w:eastAsia="en-GB"/>
              </w:rPr>
            </w:pPr>
            <w:r>
              <w:rPr>
                <w:rFonts w:eastAsia="Times New Roman" w:cstheme="minorHAnsi"/>
                <w:b/>
                <w:bCs/>
                <w:lang w:eastAsia="en-GB"/>
              </w:rPr>
              <w:t>Primarily s</w:t>
            </w:r>
            <w:r w:rsidR="00525AC7" w:rsidRPr="00460DAF">
              <w:rPr>
                <w:rFonts w:eastAsia="Times New Roman" w:cstheme="minorHAnsi"/>
                <w:b/>
                <w:bCs/>
                <w:lang w:eastAsia="en-GB"/>
              </w:rPr>
              <w:t xml:space="preserve">uitable for organisations applying for the AQS for the first time. Support package includes: </w:t>
            </w:r>
            <w:r w:rsidR="00525AC7" w:rsidRPr="00460DAF">
              <w:rPr>
                <w:rFonts w:eastAsia="Times New Roman" w:cstheme="minorHAnsi"/>
                <w:lang w:eastAsia="en-GB"/>
              </w:rPr>
              <w:t>Template Quality Manual, access to a series of Webinars (10 total) to support assist with assessment preparation.  Unlimited access to RE Quality Manager support during preparation phase. Organisations are required to complete the AQS Support Package Registration Form as part of the sign</w:t>
            </w:r>
            <w:r w:rsidR="00525AC7" w:rsidRPr="00CB7958">
              <w:rPr>
                <w:rFonts w:eastAsia="Times New Roman" w:cstheme="minorHAnsi"/>
                <w:lang w:eastAsia="en-GB"/>
              </w:rPr>
              <w:t>-</w:t>
            </w:r>
            <w:r w:rsidR="00525AC7" w:rsidRPr="00460DAF">
              <w:rPr>
                <w:rFonts w:eastAsia="Times New Roman" w:cstheme="minorHAnsi"/>
                <w:lang w:eastAsia="en-GB"/>
              </w:rPr>
              <w:t xml:space="preserve">up process.  Further information can be found </w:t>
            </w:r>
            <w:r w:rsidR="00C46E16">
              <w:rPr>
                <w:rFonts w:eastAsia="Times New Roman" w:cstheme="minorHAnsi"/>
                <w:lang w:eastAsia="en-GB"/>
              </w:rPr>
              <w:t>by contacting a member of our team</w:t>
            </w:r>
            <w:r w:rsidR="00403A00">
              <w:rPr>
                <w:rFonts w:eastAsia="Times New Roman" w:cstheme="minorHAnsi"/>
                <w:lang w:eastAsia="en-GB"/>
              </w:rPr>
              <w:t xml:space="preserve"> or visiting our website:</w:t>
            </w:r>
          </w:p>
          <w:p w14:paraId="5DF2ADBC" w14:textId="4BBA87D0" w:rsidR="00403A00" w:rsidRDefault="00403A00" w:rsidP="00525AC7">
            <w:pPr>
              <w:rPr>
                <w:rFonts w:eastAsia="Times New Roman" w:cstheme="minorHAnsi"/>
                <w:b/>
                <w:bCs/>
                <w:lang w:eastAsia="en-GB"/>
              </w:rPr>
            </w:pPr>
            <w:hyperlink r:id="rId11" w:history="1">
              <w:r w:rsidRPr="00FF1103">
                <w:rPr>
                  <w:rStyle w:val="Hyperlink"/>
                  <w:rFonts w:eastAsia="Times New Roman" w:cstheme="minorHAnsi"/>
                  <w:b/>
                  <w:bCs/>
                  <w:lang w:eastAsia="en-GB"/>
                </w:rPr>
                <w:t>aqs@recognisingexcellence.co.uk</w:t>
              </w:r>
            </w:hyperlink>
          </w:p>
          <w:p w14:paraId="14AC3241" w14:textId="44D38499" w:rsidR="00525AC7" w:rsidRPr="005D57CB" w:rsidRDefault="00403A00" w:rsidP="00D2598E">
            <w:pPr>
              <w:rPr>
                <w:rFonts w:eastAsia="Times New Roman" w:cstheme="minorHAnsi"/>
                <w:b/>
                <w:bCs/>
                <w:lang w:eastAsia="en-GB"/>
              </w:rPr>
            </w:pPr>
            <w:hyperlink r:id="rId12" w:history="1">
              <w:r w:rsidRPr="00FF1103">
                <w:rPr>
                  <w:rStyle w:val="Hyperlink"/>
                  <w:rFonts w:eastAsia="Times New Roman" w:cstheme="minorHAnsi"/>
                  <w:b/>
                  <w:bCs/>
                  <w:lang w:eastAsia="en-GB"/>
                </w:rPr>
                <w:t>www.recognisingexcellence.co.uk</w:t>
              </w:r>
            </w:hyperlink>
            <w:r>
              <w:rPr>
                <w:rFonts w:eastAsia="Times New Roman" w:cstheme="minorHAnsi"/>
                <w:b/>
                <w:bCs/>
                <w:lang w:eastAsia="en-GB"/>
              </w:rPr>
              <w:t xml:space="preserve"> </w:t>
            </w:r>
            <w:r w:rsidR="00525AC7" w:rsidRPr="00460DAF">
              <w:rPr>
                <w:rFonts w:eastAsia="Times New Roman" w:cstheme="minorHAnsi"/>
                <w:b/>
                <w:bCs/>
                <w:lang w:eastAsia="en-GB"/>
              </w:rPr>
              <w:t xml:space="preserve">  </w:t>
            </w:r>
          </w:p>
        </w:tc>
      </w:tr>
      <w:tr w:rsidR="00FD686C" w:rsidRPr="00CB7958" w14:paraId="5368D2FA" w14:textId="77777777" w:rsidTr="2EAF0ADB">
        <w:trPr>
          <w:trHeight w:val="324"/>
        </w:trPr>
        <w:tc>
          <w:tcPr>
            <w:tcW w:w="5000" w:type="pct"/>
            <w:gridSpan w:val="2"/>
            <w:tcBorders>
              <w:top w:val="single" w:sz="4" w:space="0" w:color="auto"/>
              <w:left w:val="single" w:sz="4" w:space="0" w:color="auto"/>
              <w:bottom w:val="single" w:sz="4" w:space="0" w:color="auto"/>
              <w:right w:val="single" w:sz="4" w:space="0" w:color="auto"/>
            </w:tcBorders>
            <w:noWrap/>
          </w:tcPr>
          <w:p w14:paraId="7DBDD8A7" w14:textId="77777777" w:rsidR="00772FF9" w:rsidRDefault="00772FF9" w:rsidP="00772FF9">
            <w:pPr>
              <w:rPr>
                <w:rFonts w:cstheme="minorHAnsi"/>
                <w:b/>
                <w:bCs/>
                <w:lang w:eastAsia="en-GB"/>
              </w:rPr>
            </w:pPr>
            <w:r>
              <w:rPr>
                <w:rFonts w:cstheme="minorHAnsi"/>
                <w:b/>
                <w:lang w:eastAsia="en-GB"/>
              </w:rPr>
              <w:t xml:space="preserve">Optional Extra: </w:t>
            </w:r>
            <w:r w:rsidRPr="00460DAF">
              <w:rPr>
                <w:rFonts w:eastAsia="Times New Roman" w:cstheme="minorHAnsi"/>
                <w:b/>
                <w:bCs/>
                <w:lang w:eastAsia="en-GB"/>
              </w:rPr>
              <w:t>Annual External Compliance Review</w:t>
            </w:r>
          </w:p>
          <w:p w14:paraId="715E4E6D" w14:textId="77777777" w:rsidR="00FD686C" w:rsidRDefault="00772FF9" w:rsidP="00772FF9">
            <w:pPr>
              <w:rPr>
                <w:rFonts w:eastAsia="Times New Roman" w:cstheme="minorHAnsi"/>
                <w:b/>
                <w:bCs/>
                <w:lang w:eastAsia="en-GB"/>
              </w:rPr>
            </w:pPr>
            <w:r>
              <w:rPr>
                <w:rFonts w:eastAsia="Times New Roman" w:cstheme="minorHAnsi"/>
                <w:b/>
                <w:bCs/>
                <w:lang w:eastAsia="en-GB"/>
              </w:rPr>
              <w:t>£550.00 + VAT</w:t>
            </w:r>
          </w:p>
          <w:p w14:paraId="2ABDEE39" w14:textId="5BC1D47F" w:rsidR="005D57CB" w:rsidRPr="005D57CB" w:rsidRDefault="005D57CB" w:rsidP="005D57CB">
            <w:pPr>
              <w:rPr>
                <w:rFonts w:eastAsia="Times New Roman" w:cstheme="minorHAnsi"/>
                <w:color w:val="000000" w:themeColor="text1"/>
                <w:lang w:eastAsia="en-GB"/>
              </w:rPr>
            </w:pPr>
            <w:r>
              <w:rPr>
                <w:rFonts w:eastAsia="Times New Roman" w:cstheme="minorHAnsi"/>
                <w:color w:val="000000" w:themeColor="text1"/>
                <w:lang w:eastAsia="en-GB"/>
              </w:rPr>
              <w:t>To assist with the AQS requirement to complete an annual self-assessment of compliance, RE can offer support via an external compliance check as required.</w:t>
            </w:r>
          </w:p>
        </w:tc>
      </w:tr>
    </w:tbl>
    <w:p w14:paraId="77F78280" w14:textId="52C15DED" w:rsidR="00525AC7" w:rsidRDefault="00525AC7" w:rsidP="00525AC7">
      <w:pPr>
        <w:tabs>
          <w:tab w:val="left" w:pos="1392"/>
        </w:tabs>
      </w:pPr>
      <w:r>
        <w:tab/>
      </w:r>
    </w:p>
    <w:sectPr w:rsidR="00525AC7" w:rsidSect="009D4FAD">
      <w:headerReference w:type="even" r:id="rId13"/>
      <w:headerReference w:type="default" r:id="rId14"/>
      <w:footerReference w:type="even" r:id="rId15"/>
      <w:footerReference w:type="default" r:id="rId16"/>
      <w:headerReference w:type="first" r:id="rId17"/>
      <w:footerReference w:type="first" r:id="rId18"/>
      <w:pgSz w:w="11906" w:h="16838"/>
      <w:pgMar w:top="397"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56B26" w14:textId="77777777" w:rsidR="00F72A57" w:rsidRDefault="00F72A57" w:rsidP="00460DAF">
      <w:pPr>
        <w:spacing w:after="0" w:line="240" w:lineRule="auto"/>
      </w:pPr>
      <w:r>
        <w:separator/>
      </w:r>
    </w:p>
  </w:endnote>
  <w:endnote w:type="continuationSeparator" w:id="0">
    <w:p w14:paraId="66D4948B" w14:textId="77777777" w:rsidR="00F72A57" w:rsidRDefault="00F72A57" w:rsidP="00460DAF">
      <w:pPr>
        <w:spacing w:after="0" w:line="240" w:lineRule="auto"/>
      </w:pPr>
      <w:r>
        <w:continuationSeparator/>
      </w:r>
    </w:p>
  </w:endnote>
  <w:endnote w:type="continuationNotice" w:id="1">
    <w:p w14:paraId="12A92426" w14:textId="77777777" w:rsidR="00F72A57" w:rsidRDefault="00F72A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787671"/>
      <w:docPartObj>
        <w:docPartGallery w:val="Page Numbers (Bottom of Page)"/>
        <w:docPartUnique/>
      </w:docPartObj>
    </w:sdtPr>
    <w:sdtEndPr>
      <w:rPr>
        <w:noProof/>
      </w:rPr>
    </w:sdtEndPr>
    <w:sdtContent>
      <w:p w14:paraId="3D0B8E63" w14:textId="78677E24" w:rsidR="006E1FF5" w:rsidRDefault="006E1F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DC3F6D" w14:textId="65897563" w:rsidR="002F34ED" w:rsidRDefault="002F34ED" w:rsidP="002F34ED">
    <w:pPr>
      <w:pStyle w:val="Footer"/>
    </w:pPr>
    <w:r>
      <w:t>AQS Pricing Schedule</w:t>
    </w:r>
    <w:r w:rsidR="00036C61">
      <w:t xml:space="preserve"> v9</w:t>
    </w:r>
    <w:r>
      <w:t xml:space="preserve"> – June 2026</w:t>
    </w:r>
  </w:p>
  <w:p w14:paraId="08C9B403" w14:textId="77777777" w:rsidR="006E1FF5" w:rsidRDefault="006E1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819C90E7206644DFAF35BA81D0205EB4"/>
      </w:placeholder>
      <w:temporary/>
      <w:showingPlcHdr/>
      <w15:appearance w15:val="hidden"/>
    </w:sdtPr>
    <w:sdtContent>
      <w:p w14:paraId="028A754C" w14:textId="77777777" w:rsidR="0043642D" w:rsidRDefault="0043642D">
        <w:pPr>
          <w:pStyle w:val="Footer"/>
        </w:pPr>
        <w:r>
          <w:t>[Type here]</w:t>
        </w:r>
      </w:p>
    </w:sdtContent>
  </w:sdt>
  <w:p w14:paraId="27A029CF" w14:textId="37737579" w:rsidR="00525AC7" w:rsidRDefault="00F95423">
    <w:pPr>
      <w:pStyle w:val="Footer"/>
    </w:pPr>
    <w:r>
      <w:t>AQS Pricing Schedule</w:t>
    </w:r>
    <w:r w:rsidR="00036C61">
      <w:t xml:space="preserve"> v9</w:t>
    </w:r>
    <w:r>
      <w:t xml:space="preserve"> – June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0CEC0" w14:textId="5C2C924C" w:rsidR="002F34ED" w:rsidRDefault="002F34ED">
    <w:pPr>
      <w:pStyle w:val="Footer"/>
    </w:pPr>
  </w:p>
  <w:p w14:paraId="0AA60765" w14:textId="302D0920" w:rsidR="002F34ED" w:rsidRDefault="002F34ED" w:rsidP="002F34ED">
    <w:pPr>
      <w:pStyle w:val="Footer"/>
    </w:pPr>
    <w:r>
      <w:t xml:space="preserve">AQS Pricing Schedule </w:t>
    </w:r>
    <w:r w:rsidR="00036C61">
      <w:t xml:space="preserve">v9 </w:t>
    </w:r>
    <w:r>
      <w:t>– June 2026</w:t>
    </w:r>
  </w:p>
  <w:p w14:paraId="29B8EE5D" w14:textId="77777777" w:rsidR="006E1FF5" w:rsidRDefault="006E1F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7C888" w14:textId="77777777" w:rsidR="00F72A57" w:rsidRDefault="00F72A57" w:rsidP="00460DAF">
      <w:pPr>
        <w:spacing w:after="0" w:line="240" w:lineRule="auto"/>
      </w:pPr>
      <w:bookmarkStart w:id="0" w:name="_Hlk125695639"/>
      <w:bookmarkEnd w:id="0"/>
      <w:r>
        <w:separator/>
      </w:r>
    </w:p>
  </w:footnote>
  <w:footnote w:type="continuationSeparator" w:id="0">
    <w:p w14:paraId="73B65A55" w14:textId="77777777" w:rsidR="00F72A57" w:rsidRDefault="00F72A57" w:rsidP="00460DAF">
      <w:pPr>
        <w:spacing w:after="0" w:line="240" w:lineRule="auto"/>
      </w:pPr>
      <w:r>
        <w:continuationSeparator/>
      </w:r>
    </w:p>
  </w:footnote>
  <w:footnote w:type="continuationNotice" w:id="1">
    <w:p w14:paraId="6718FEBC" w14:textId="77777777" w:rsidR="00F72A57" w:rsidRDefault="00F72A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F8FB" w14:textId="77777777" w:rsidR="00036C61" w:rsidRDefault="00036C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8DD8" w14:textId="7A1EEF0A" w:rsidR="00460DAF" w:rsidRDefault="00460DAF">
    <w:pPr>
      <w:pStyle w:val="Header"/>
    </w:pPr>
    <w:r>
      <w:rPr>
        <w:noProof/>
      </w:rPr>
      <w:drawing>
        <wp:inline distT="0" distB="0" distL="0" distR="0" wp14:anchorId="1E58A7A7" wp14:editId="784E8DAA">
          <wp:extent cx="1203960" cy="487680"/>
          <wp:effectExtent l="0" t="0" r="0" b="7620"/>
          <wp:docPr id="5" name="Picture 5" descr="\\blg.local\root\GELFolderRedirect\ajordan\Desktop\Recognising Excellence.jpg">
            <a:extLst xmlns:a="http://schemas.openxmlformats.org/drawingml/2006/main">
              <a:ext uri="{FF2B5EF4-FFF2-40B4-BE49-F238E27FC236}">
                <a16:creationId xmlns:a16="http://schemas.microsoft.com/office/drawing/2014/main" id="{00000000-0008-0000-00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blg.local\root\GELFolderRedirect\ajordan\Desktop\Recognising Excellence.jpg">
                    <a:extLst>
                      <a:ext uri="{FF2B5EF4-FFF2-40B4-BE49-F238E27FC236}">
                        <a16:creationId xmlns:a16="http://schemas.microsoft.com/office/drawing/2014/main" id="{00000000-0008-0000-0000-000005000000}"/>
                      </a:ext>
                    </a:extLst>
                  </pic:cNvPr>
                  <pic:cNvPicPr>
                    <a:picLocks noChangeAspect="1" noChangeArrowheads="1"/>
                  </pic:cNvPicPr>
                </pic:nvPicPr>
                <pic:blipFill>
                  <a:blip r:embed="rId1" cstate="print"/>
                  <a:srcRect/>
                  <a:stretch>
                    <a:fillRect/>
                  </a:stretch>
                </pic:blipFill>
                <pic:spPr bwMode="auto">
                  <a:xfrm>
                    <a:off x="0" y="0"/>
                    <a:ext cx="1203960" cy="487680"/>
                  </a:xfrm>
                  <a:prstGeom prst="rect">
                    <a:avLst/>
                  </a:prstGeom>
                  <a:noFill/>
                  <a:ln w="9525">
                    <a:noFill/>
                    <a:miter lim="800000"/>
                    <a:headEnd/>
                    <a:tailEnd/>
                  </a:ln>
                </pic:spPr>
              </pic:pic>
            </a:graphicData>
          </a:graphic>
        </wp:inline>
      </w:drawing>
    </w:r>
    <w:r>
      <w:rPr>
        <w:noProof/>
      </w:rPr>
      <w:t xml:space="preserve">  </w:t>
    </w:r>
    <w:r>
      <w:rPr>
        <w:noProof/>
      </w:rPr>
      <w:tab/>
    </w:r>
    <w:r w:rsidR="005019E4">
      <w:rPr>
        <w:noProof/>
      </w:rPr>
      <w:tab/>
      <w:t xml:space="preserve">      </w:t>
    </w:r>
    <w:r w:rsidR="005019E4">
      <w:rPr>
        <w:noProof/>
      </w:rPr>
      <w:drawing>
        <wp:inline distT="0" distB="0" distL="0" distR="0" wp14:anchorId="2016E01B" wp14:editId="19226856">
          <wp:extent cx="834390" cy="792480"/>
          <wp:effectExtent l="0" t="0" r="3810" b="7620"/>
          <wp:docPr id="3" name="Picture 3" descr="C:\Users\Amanda\AppData\Local\Microsoft\Windows\Temporary Internet Files\Content.Outlook\BLDWSYAH\AQS_logo-online_01.png">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descr="C:\Users\Amanda\AppData\Local\Microsoft\Windows\Temporary Internet Files\Content.Outlook\BLDWSYAH\AQS_logo-online_01.png">
                    <a:extLst>
                      <a:ext uri="{FF2B5EF4-FFF2-40B4-BE49-F238E27FC236}">
                        <a16:creationId xmlns:a16="http://schemas.microsoft.com/office/drawing/2014/main" id="{00000000-0008-0000-0000-000003000000}"/>
                      </a:ext>
                    </a:extLst>
                  </pic:cNvPr>
                  <pic:cNvPicPr/>
                </pic:nvPicPr>
                <pic:blipFill>
                  <a:blip r:embed="rId2" cstate="print"/>
                  <a:srcRect/>
                  <a:stretch>
                    <a:fillRect/>
                  </a:stretch>
                </pic:blipFill>
                <pic:spPr bwMode="auto">
                  <a:xfrm>
                    <a:off x="0" y="0"/>
                    <a:ext cx="834390" cy="792480"/>
                  </a:xfrm>
                  <a:prstGeom prst="rect">
                    <a:avLst/>
                  </a:prstGeom>
                  <a:noFill/>
                  <a:ln w="9525">
                    <a:noFill/>
                    <a:miter lim="800000"/>
                    <a:headEnd/>
                    <a:tailEnd/>
                  </a:ln>
                </pic:spPr>
              </pic:pic>
            </a:graphicData>
          </a:graphic>
        </wp:inline>
      </w:drawing>
    </w:r>
    <w:r>
      <w:rPr>
        <w:noProof/>
      </w:rPr>
      <w:tab/>
    </w:r>
    <w:r>
      <w:rPr>
        <w:noProof/>
      </w:rPr>
      <w:tab/>
    </w:r>
    <w:r>
      <w:rPr>
        <w:noProof/>
      </w:rPr>
      <w:tab/>
    </w:r>
    <w:r>
      <w:rPr>
        <w:noProof/>
      </w:rPr>
      <w:tab/>
    </w:r>
    <w:r>
      <w:rPr>
        <w:noProof/>
      </w:rPr>
      <w:tab/>
    </w:r>
    <w:r>
      <w:rPr>
        <w:noProof/>
      </w:rPr>
      <w:tab/>
    </w:r>
    <w:r>
      <w:rPr>
        <w:noProof/>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3EE31" w14:textId="192F866F" w:rsidR="00DD56A2" w:rsidRPr="00DD56A2" w:rsidRDefault="00DD56A2" w:rsidP="00DD56A2">
    <w:pPr>
      <w:pStyle w:val="Header"/>
    </w:pPr>
    <w:r>
      <w:rPr>
        <w:noProof/>
      </w:rPr>
      <w:drawing>
        <wp:inline distT="0" distB="0" distL="0" distR="0" wp14:anchorId="25669E28" wp14:editId="6CCE3AD9">
          <wp:extent cx="1203960" cy="487680"/>
          <wp:effectExtent l="0" t="0" r="0" b="7620"/>
          <wp:docPr id="1" name="Picture 1" descr="\\blg.local\root\GELFolderRedirect\ajordan\Desktop\Recognising Excellence.jpg">
            <a:extLst xmlns:a="http://schemas.openxmlformats.org/drawingml/2006/main">
              <a:ext uri="{FF2B5EF4-FFF2-40B4-BE49-F238E27FC236}">
                <a16:creationId xmlns:a16="http://schemas.microsoft.com/office/drawing/2014/main" id="{00000000-0008-0000-00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blg.local\root\GELFolderRedirect\ajordan\Desktop\Recognising Excellence.jpg">
                    <a:extLst>
                      <a:ext uri="{FF2B5EF4-FFF2-40B4-BE49-F238E27FC236}">
                        <a16:creationId xmlns:a16="http://schemas.microsoft.com/office/drawing/2014/main" id="{00000000-0008-0000-0000-000005000000}"/>
                      </a:ext>
                    </a:extLst>
                  </pic:cNvPr>
                  <pic:cNvPicPr>
                    <a:picLocks noChangeAspect="1" noChangeArrowheads="1"/>
                  </pic:cNvPicPr>
                </pic:nvPicPr>
                <pic:blipFill>
                  <a:blip r:embed="rId1" cstate="print"/>
                  <a:srcRect/>
                  <a:stretch>
                    <a:fillRect/>
                  </a:stretch>
                </pic:blipFill>
                <pic:spPr bwMode="auto">
                  <a:xfrm>
                    <a:off x="0" y="0"/>
                    <a:ext cx="1203960" cy="487680"/>
                  </a:xfrm>
                  <a:prstGeom prst="rect">
                    <a:avLst/>
                  </a:prstGeom>
                  <a:noFill/>
                  <a:ln w="9525">
                    <a:noFill/>
                    <a:miter lim="800000"/>
                    <a:headEnd/>
                    <a:tailEnd/>
                  </a:ln>
                </pic:spPr>
              </pic:pic>
            </a:graphicData>
          </a:graphic>
        </wp:inline>
      </w:drawing>
    </w:r>
    <w:r>
      <w:rPr>
        <w:noProof/>
      </w:rPr>
      <w:t xml:space="preserve">    </w:t>
    </w:r>
    <w:r>
      <w:rPr>
        <w:noProof/>
      </w:rPr>
      <w:tab/>
    </w:r>
    <w:r>
      <w:rPr>
        <w:noProof/>
      </w:rPr>
      <w:tab/>
    </w:r>
    <w:r>
      <w:rPr>
        <w:noProof/>
      </w:rPr>
      <w:drawing>
        <wp:inline distT="0" distB="0" distL="0" distR="0" wp14:anchorId="126DB5D4" wp14:editId="15E553A5">
          <wp:extent cx="834390" cy="792480"/>
          <wp:effectExtent l="0" t="0" r="3810" b="7620"/>
          <wp:docPr id="2" name="Picture 2" descr="C:\Users\Amanda\AppData\Local\Microsoft\Windows\Temporary Internet Files\Content.Outlook\BLDWSYAH\AQS_logo-online_01.png">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descr="C:\Users\Amanda\AppData\Local\Microsoft\Windows\Temporary Internet Files\Content.Outlook\BLDWSYAH\AQS_logo-online_01.png">
                    <a:extLst>
                      <a:ext uri="{FF2B5EF4-FFF2-40B4-BE49-F238E27FC236}">
                        <a16:creationId xmlns:a16="http://schemas.microsoft.com/office/drawing/2014/main" id="{00000000-0008-0000-0000-000003000000}"/>
                      </a:ext>
                    </a:extLst>
                  </pic:cNvPr>
                  <pic:cNvPicPr/>
                </pic:nvPicPr>
                <pic:blipFill>
                  <a:blip r:embed="rId2" cstate="print"/>
                  <a:srcRect/>
                  <a:stretch>
                    <a:fillRect/>
                  </a:stretch>
                </pic:blipFill>
                <pic:spPr bwMode="auto">
                  <a:xfrm>
                    <a:off x="0" y="0"/>
                    <a:ext cx="834390" cy="79248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848F5"/>
    <w:multiLevelType w:val="hybridMultilevel"/>
    <w:tmpl w:val="13D8BCAC"/>
    <w:lvl w:ilvl="0" w:tplc="724EB54E">
      <w:start w:val="1"/>
      <w:numFmt w:val="decimal"/>
      <w:lvlText w:val="%1."/>
      <w:lvlJc w:val="left"/>
      <w:pPr>
        <w:ind w:left="2061" w:hanging="360"/>
      </w:pPr>
      <w:rPr>
        <w:rFonts w:hint="default"/>
      </w:rPr>
    </w:lvl>
    <w:lvl w:ilvl="1" w:tplc="08090019">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1" w15:restartNumberingAfterBreak="0">
    <w:nsid w:val="47484D8C"/>
    <w:multiLevelType w:val="hybridMultilevel"/>
    <w:tmpl w:val="972E4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847405"/>
    <w:multiLevelType w:val="hybridMultilevel"/>
    <w:tmpl w:val="7994C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B1066D"/>
    <w:multiLevelType w:val="hybridMultilevel"/>
    <w:tmpl w:val="E68A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2167837">
    <w:abstractNumId w:val="2"/>
  </w:num>
  <w:num w:numId="2" w16cid:durableId="507058227">
    <w:abstractNumId w:val="1"/>
  </w:num>
  <w:num w:numId="3" w16cid:durableId="1424959642">
    <w:abstractNumId w:val="3"/>
  </w:num>
  <w:num w:numId="4" w16cid:durableId="1868368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DAF"/>
    <w:rsid w:val="000264FA"/>
    <w:rsid w:val="00036C61"/>
    <w:rsid w:val="00041DD2"/>
    <w:rsid w:val="000666B5"/>
    <w:rsid w:val="00094513"/>
    <w:rsid w:val="000A7496"/>
    <w:rsid w:val="000C063F"/>
    <w:rsid w:val="000D0CE5"/>
    <w:rsid w:val="000E3E63"/>
    <w:rsid w:val="001000EF"/>
    <w:rsid w:val="00106A10"/>
    <w:rsid w:val="0014004B"/>
    <w:rsid w:val="001B128B"/>
    <w:rsid w:val="001B5ABC"/>
    <w:rsid w:val="001B7190"/>
    <w:rsid w:val="001B7C22"/>
    <w:rsid w:val="001D67F5"/>
    <w:rsid w:val="00213D78"/>
    <w:rsid w:val="00251E67"/>
    <w:rsid w:val="002655C0"/>
    <w:rsid w:val="002921B4"/>
    <w:rsid w:val="002A38CF"/>
    <w:rsid w:val="002C4042"/>
    <w:rsid w:val="002D1376"/>
    <w:rsid w:val="002D58C8"/>
    <w:rsid w:val="002E5306"/>
    <w:rsid w:val="002F2C34"/>
    <w:rsid w:val="002F34ED"/>
    <w:rsid w:val="00311203"/>
    <w:rsid w:val="0032431B"/>
    <w:rsid w:val="0035234D"/>
    <w:rsid w:val="00370018"/>
    <w:rsid w:val="00384757"/>
    <w:rsid w:val="003B0980"/>
    <w:rsid w:val="00403A00"/>
    <w:rsid w:val="00414554"/>
    <w:rsid w:val="0043642D"/>
    <w:rsid w:val="00437DEC"/>
    <w:rsid w:val="00460DAF"/>
    <w:rsid w:val="00484E73"/>
    <w:rsid w:val="004951D9"/>
    <w:rsid w:val="004A1F65"/>
    <w:rsid w:val="005019E4"/>
    <w:rsid w:val="00512671"/>
    <w:rsid w:val="00524418"/>
    <w:rsid w:val="00525AC7"/>
    <w:rsid w:val="005310B2"/>
    <w:rsid w:val="00551C86"/>
    <w:rsid w:val="00570F2C"/>
    <w:rsid w:val="00584FA1"/>
    <w:rsid w:val="005A1001"/>
    <w:rsid w:val="005B2152"/>
    <w:rsid w:val="005B440F"/>
    <w:rsid w:val="005D57CB"/>
    <w:rsid w:val="005E321A"/>
    <w:rsid w:val="005F274D"/>
    <w:rsid w:val="00627A1F"/>
    <w:rsid w:val="00673445"/>
    <w:rsid w:val="00675384"/>
    <w:rsid w:val="00690203"/>
    <w:rsid w:val="00694C59"/>
    <w:rsid w:val="006A743D"/>
    <w:rsid w:val="006A7654"/>
    <w:rsid w:val="006E091D"/>
    <w:rsid w:val="006E1FF5"/>
    <w:rsid w:val="00722E81"/>
    <w:rsid w:val="007332B4"/>
    <w:rsid w:val="007440D3"/>
    <w:rsid w:val="00747518"/>
    <w:rsid w:val="007503EF"/>
    <w:rsid w:val="00760170"/>
    <w:rsid w:val="00766FE8"/>
    <w:rsid w:val="00767B14"/>
    <w:rsid w:val="00772FF9"/>
    <w:rsid w:val="00775CC3"/>
    <w:rsid w:val="007C6E2C"/>
    <w:rsid w:val="007C7CB2"/>
    <w:rsid w:val="00834221"/>
    <w:rsid w:val="00861DF5"/>
    <w:rsid w:val="00865476"/>
    <w:rsid w:val="008D44FC"/>
    <w:rsid w:val="008F380F"/>
    <w:rsid w:val="00904DA6"/>
    <w:rsid w:val="00905943"/>
    <w:rsid w:val="00944EAC"/>
    <w:rsid w:val="00951188"/>
    <w:rsid w:val="009715BB"/>
    <w:rsid w:val="009963B5"/>
    <w:rsid w:val="009C417B"/>
    <w:rsid w:val="009D4FAD"/>
    <w:rsid w:val="009E6954"/>
    <w:rsid w:val="009E71BB"/>
    <w:rsid w:val="00A35C61"/>
    <w:rsid w:val="00A3713B"/>
    <w:rsid w:val="00A446A0"/>
    <w:rsid w:val="00A64C80"/>
    <w:rsid w:val="00A77C64"/>
    <w:rsid w:val="00A914B0"/>
    <w:rsid w:val="00AB4F59"/>
    <w:rsid w:val="00AD0F0D"/>
    <w:rsid w:val="00AD7743"/>
    <w:rsid w:val="00B01652"/>
    <w:rsid w:val="00B05E66"/>
    <w:rsid w:val="00B3362B"/>
    <w:rsid w:val="00B70DF7"/>
    <w:rsid w:val="00B746FC"/>
    <w:rsid w:val="00B9049C"/>
    <w:rsid w:val="00BA52D7"/>
    <w:rsid w:val="00BF2727"/>
    <w:rsid w:val="00C01A07"/>
    <w:rsid w:val="00C23122"/>
    <w:rsid w:val="00C33A44"/>
    <w:rsid w:val="00C34D6B"/>
    <w:rsid w:val="00C46E16"/>
    <w:rsid w:val="00C543C2"/>
    <w:rsid w:val="00C565CF"/>
    <w:rsid w:val="00C571E0"/>
    <w:rsid w:val="00CB743C"/>
    <w:rsid w:val="00CB7958"/>
    <w:rsid w:val="00CC55CB"/>
    <w:rsid w:val="00D17192"/>
    <w:rsid w:val="00D2598E"/>
    <w:rsid w:val="00D27877"/>
    <w:rsid w:val="00D47B00"/>
    <w:rsid w:val="00D77E71"/>
    <w:rsid w:val="00DA0F5E"/>
    <w:rsid w:val="00DB0AA1"/>
    <w:rsid w:val="00DB2C10"/>
    <w:rsid w:val="00DB757E"/>
    <w:rsid w:val="00DD56A2"/>
    <w:rsid w:val="00DE0C73"/>
    <w:rsid w:val="00E1158A"/>
    <w:rsid w:val="00E26C34"/>
    <w:rsid w:val="00E33CCB"/>
    <w:rsid w:val="00E35D09"/>
    <w:rsid w:val="00E44673"/>
    <w:rsid w:val="00E53BBC"/>
    <w:rsid w:val="00E70F41"/>
    <w:rsid w:val="00E72885"/>
    <w:rsid w:val="00E80D7F"/>
    <w:rsid w:val="00E87A3C"/>
    <w:rsid w:val="00E94AE8"/>
    <w:rsid w:val="00ED6360"/>
    <w:rsid w:val="00EE59C2"/>
    <w:rsid w:val="00F031B8"/>
    <w:rsid w:val="00F11DCA"/>
    <w:rsid w:val="00F17652"/>
    <w:rsid w:val="00F240B2"/>
    <w:rsid w:val="00F272FE"/>
    <w:rsid w:val="00F56CD2"/>
    <w:rsid w:val="00F72A57"/>
    <w:rsid w:val="00F95423"/>
    <w:rsid w:val="00FB0E08"/>
    <w:rsid w:val="00FB2253"/>
    <w:rsid w:val="00FC2C7A"/>
    <w:rsid w:val="00FD686C"/>
    <w:rsid w:val="00FE666A"/>
    <w:rsid w:val="2EAF0A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E1973"/>
  <w15:chartTrackingRefBased/>
  <w15:docId w15:val="{8BA489E1-A13E-49BA-847E-A15B8BA2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0D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DAF"/>
  </w:style>
  <w:style w:type="paragraph" w:styleId="Footer">
    <w:name w:val="footer"/>
    <w:basedOn w:val="Normal"/>
    <w:link w:val="FooterChar"/>
    <w:uiPriority w:val="99"/>
    <w:unhideWhenUsed/>
    <w:rsid w:val="00460D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DAF"/>
  </w:style>
  <w:style w:type="character" w:customStyle="1" w:styleId="tgc">
    <w:name w:val="_tgc"/>
    <w:basedOn w:val="DefaultParagraphFont"/>
    <w:rsid w:val="009715BB"/>
  </w:style>
  <w:style w:type="table" w:styleId="TableGrid">
    <w:name w:val="Table Grid"/>
    <w:basedOn w:val="TableNormal"/>
    <w:uiPriority w:val="39"/>
    <w:rsid w:val="00971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7958"/>
    <w:pPr>
      <w:ind w:left="720"/>
      <w:contextualSpacing/>
    </w:pPr>
  </w:style>
  <w:style w:type="character" w:styleId="Emphasis">
    <w:name w:val="Emphasis"/>
    <w:basedOn w:val="DefaultParagraphFont"/>
    <w:uiPriority w:val="20"/>
    <w:qFormat/>
    <w:rsid w:val="00DB0AA1"/>
    <w:rPr>
      <w:i/>
      <w:iCs/>
    </w:rPr>
  </w:style>
  <w:style w:type="paragraph" w:styleId="CommentText">
    <w:name w:val="annotation text"/>
    <w:basedOn w:val="Normal"/>
    <w:link w:val="CommentTextChar"/>
    <w:rsid w:val="00E44673"/>
    <w:pPr>
      <w:spacing w:after="0" w:line="200" w:lineRule="atLeast"/>
    </w:pPr>
    <w:rPr>
      <w:rFonts w:ascii="Arial" w:eastAsia="Times New Roman" w:hAnsi="Arial" w:cs="Times New Roman"/>
      <w:sz w:val="20"/>
      <w:szCs w:val="20"/>
    </w:rPr>
  </w:style>
  <w:style w:type="character" w:customStyle="1" w:styleId="CommentTextChar">
    <w:name w:val="Comment Text Char"/>
    <w:basedOn w:val="DefaultParagraphFont"/>
    <w:link w:val="CommentText"/>
    <w:rsid w:val="00E44673"/>
    <w:rPr>
      <w:rFonts w:ascii="Arial" w:eastAsia="Times New Roman" w:hAnsi="Arial" w:cs="Times New Roman"/>
      <w:sz w:val="20"/>
      <w:szCs w:val="20"/>
    </w:rPr>
  </w:style>
  <w:style w:type="paragraph" w:customStyle="1" w:styleId="RCInd3">
    <w:name w:val="RCInd_3"/>
    <w:basedOn w:val="Normal"/>
    <w:rsid w:val="00E44673"/>
    <w:pPr>
      <w:spacing w:after="240" w:line="240" w:lineRule="auto"/>
      <w:ind w:left="1701"/>
      <w:jc w:val="both"/>
    </w:pPr>
    <w:rPr>
      <w:rFonts w:ascii="Arial" w:eastAsia="Calibri" w:hAnsi="Arial" w:cs="Times New Roman"/>
      <w:lang w:bidi="en-US"/>
    </w:rPr>
  </w:style>
  <w:style w:type="character" w:styleId="CommentReference">
    <w:name w:val="annotation reference"/>
    <w:basedOn w:val="DefaultParagraphFont"/>
    <w:rsid w:val="00E44673"/>
    <w:rPr>
      <w:sz w:val="16"/>
      <w:szCs w:val="16"/>
    </w:rPr>
  </w:style>
  <w:style w:type="character" w:styleId="Hyperlink">
    <w:name w:val="Hyperlink"/>
    <w:basedOn w:val="DefaultParagraphFont"/>
    <w:uiPriority w:val="99"/>
    <w:unhideWhenUsed/>
    <w:rsid w:val="00403A00"/>
    <w:rPr>
      <w:color w:val="0563C1" w:themeColor="hyperlink"/>
      <w:u w:val="single"/>
    </w:rPr>
  </w:style>
  <w:style w:type="character" w:styleId="UnresolvedMention">
    <w:name w:val="Unresolved Mention"/>
    <w:basedOn w:val="DefaultParagraphFont"/>
    <w:uiPriority w:val="99"/>
    <w:semiHidden/>
    <w:unhideWhenUsed/>
    <w:rsid w:val="00403A00"/>
    <w:rPr>
      <w:color w:val="605E5C"/>
      <w:shd w:val="clear" w:color="auto" w:fill="E1DFDD"/>
    </w:rPr>
  </w:style>
  <w:style w:type="paragraph" w:customStyle="1" w:styleId="xmsonormal">
    <w:name w:val="x_msonormal"/>
    <w:basedOn w:val="Normal"/>
    <w:rsid w:val="00C33A44"/>
    <w:pPr>
      <w:spacing w:after="0"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846021">
      <w:bodyDiv w:val="1"/>
      <w:marLeft w:val="0"/>
      <w:marRight w:val="0"/>
      <w:marTop w:val="0"/>
      <w:marBottom w:val="0"/>
      <w:divBdr>
        <w:top w:val="none" w:sz="0" w:space="0" w:color="auto"/>
        <w:left w:val="none" w:sz="0" w:space="0" w:color="auto"/>
        <w:bottom w:val="none" w:sz="0" w:space="0" w:color="auto"/>
        <w:right w:val="none" w:sz="0" w:space="0" w:color="auto"/>
      </w:divBdr>
    </w:div>
    <w:div w:id="1809283211">
      <w:bodyDiv w:val="1"/>
      <w:marLeft w:val="0"/>
      <w:marRight w:val="0"/>
      <w:marTop w:val="0"/>
      <w:marBottom w:val="0"/>
      <w:divBdr>
        <w:top w:val="none" w:sz="0" w:space="0" w:color="auto"/>
        <w:left w:val="none" w:sz="0" w:space="0" w:color="auto"/>
        <w:bottom w:val="none" w:sz="0" w:space="0" w:color="auto"/>
        <w:right w:val="none" w:sz="0" w:space="0" w:color="auto"/>
      </w:divBdr>
      <w:divsChild>
        <w:div w:id="1177421927">
          <w:marLeft w:val="0"/>
          <w:marRight w:val="0"/>
          <w:marTop w:val="0"/>
          <w:marBottom w:val="0"/>
          <w:divBdr>
            <w:top w:val="none" w:sz="0" w:space="0" w:color="auto"/>
            <w:left w:val="none" w:sz="0" w:space="0" w:color="auto"/>
            <w:bottom w:val="none" w:sz="0" w:space="0" w:color="auto"/>
            <w:right w:val="none" w:sz="0" w:space="0" w:color="auto"/>
          </w:divBdr>
          <w:divsChild>
            <w:div w:id="470445242">
              <w:marLeft w:val="0"/>
              <w:marRight w:val="0"/>
              <w:marTop w:val="0"/>
              <w:marBottom w:val="450"/>
              <w:divBdr>
                <w:top w:val="none" w:sz="0" w:space="0" w:color="auto"/>
                <w:left w:val="none" w:sz="0" w:space="0" w:color="auto"/>
                <w:bottom w:val="none" w:sz="0" w:space="0" w:color="auto"/>
                <w:right w:val="none" w:sz="0" w:space="0" w:color="auto"/>
              </w:divBdr>
              <w:divsChild>
                <w:div w:id="336618757">
                  <w:marLeft w:val="0"/>
                  <w:marRight w:val="0"/>
                  <w:marTop w:val="0"/>
                  <w:marBottom w:val="0"/>
                  <w:divBdr>
                    <w:top w:val="none" w:sz="0" w:space="0" w:color="auto"/>
                    <w:left w:val="none" w:sz="0" w:space="0" w:color="auto"/>
                    <w:bottom w:val="none" w:sz="0" w:space="0" w:color="auto"/>
                    <w:right w:val="none" w:sz="0" w:space="0" w:color="auto"/>
                  </w:divBdr>
                  <w:divsChild>
                    <w:div w:id="709694382">
                      <w:marLeft w:val="0"/>
                      <w:marRight w:val="0"/>
                      <w:marTop w:val="0"/>
                      <w:marBottom w:val="0"/>
                      <w:divBdr>
                        <w:top w:val="none" w:sz="0" w:space="0" w:color="auto"/>
                        <w:left w:val="none" w:sz="0" w:space="0" w:color="auto"/>
                        <w:bottom w:val="none" w:sz="0" w:space="0" w:color="auto"/>
                        <w:right w:val="none" w:sz="0" w:space="0" w:color="auto"/>
                      </w:divBdr>
                      <w:divsChild>
                        <w:div w:id="43575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recognisingexcellence.co.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qs@recognisingexcellence.co.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9C90E7206644DFAF35BA81D0205EB4"/>
        <w:category>
          <w:name w:val="General"/>
          <w:gallery w:val="placeholder"/>
        </w:category>
        <w:types>
          <w:type w:val="bbPlcHdr"/>
        </w:types>
        <w:behaviors>
          <w:behavior w:val="content"/>
        </w:behaviors>
        <w:guid w:val="{27C9078A-4293-4BD3-A5CD-767D76448F70}"/>
      </w:docPartPr>
      <w:docPartBody>
        <w:p w:rsidR="0011630D" w:rsidRDefault="0091043E" w:rsidP="0091043E">
          <w:pPr>
            <w:pStyle w:val="819C90E7206644DFAF35BA81D0205EB4"/>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43E"/>
    <w:rsid w:val="0011630D"/>
    <w:rsid w:val="0091043E"/>
    <w:rsid w:val="00944E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9C90E7206644DFAF35BA81D0205EB4">
    <w:name w:val="819C90E7206644DFAF35BA81D0205EB4"/>
    <w:rsid w:val="0091043E"/>
  </w:style>
  <w:style w:type="paragraph" w:customStyle="1" w:styleId="0CDC93845513472AAA2F0B344EB48B11">
    <w:name w:val="0CDC93845513472AAA2F0B344EB48B11"/>
    <w:rsid w:val="009104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FEACB9C18E4E4596E05C8453BFC8C9" ma:contentTypeVersion="23" ma:contentTypeDescription="Create a new document." ma:contentTypeScope="" ma:versionID="7cbf48fce065ce9243babe675082cf87">
  <xsd:schema xmlns:xsd="http://www.w3.org/2001/XMLSchema" xmlns:xs="http://www.w3.org/2001/XMLSchema" xmlns:p="http://schemas.microsoft.com/office/2006/metadata/properties" xmlns:ns2="f6b14013-6159-4d09-a6a6-8a18a7a1bb7a" xmlns:ns3="e31f043f-7b16-4b95-8fea-5bfc8e1738da" targetNamespace="http://schemas.microsoft.com/office/2006/metadata/properties" ma:root="true" ma:fieldsID="b2874beb561ce26d25f66012b7658c47" ns2:_="" ns3:_="">
    <xsd:import namespace="f6b14013-6159-4d09-a6a6-8a18a7a1bb7a"/>
    <xsd:import namespace="e31f043f-7b16-4b95-8fea-5bfc8e1738da"/>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14013-6159-4d09-a6a6-8a18a7a1bb7a"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0f39669-4377-4d4a-ac5e-d97083f918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1f043f-7b16-4b95-8fea-5bfc8e1738d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8400e480-ae67-4246-83ea-5d0ce3e66d4c}" ma:internalName="TaxCatchAll" ma:showField="CatchAllData" ma:web="e31f043f-7b16-4b95-8fea-5bfc8e1738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grationWizIdSecurityGroups xmlns="f6b14013-6159-4d09-a6a6-8a18a7a1bb7a" xsi:nil="true"/>
    <lcf76f155ced4ddcb4097134ff3c332f xmlns="f6b14013-6159-4d09-a6a6-8a18a7a1bb7a">
      <Terms xmlns="http://schemas.microsoft.com/office/infopath/2007/PartnerControls"/>
    </lcf76f155ced4ddcb4097134ff3c332f>
    <MigrationWizIdPermissions xmlns="f6b14013-6159-4d09-a6a6-8a18a7a1bb7a" xsi:nil="true"/>
    <MigrationWizIdDocumentLibraryPermissions xmlns="f6b14013-6159-4d09-a6a6-8a18a7a1bb7a" xsi:nil="true"/>
    <MigrationWizIdPermissionLevels xmlns="f6b14013-6159-4d09-a6a6-8a18a7a1bb7a" xsi:nil="true"/>
    <MigrationWizId xmlns="f6b14013-6159-4d09-a6a6-8a18a7a1bb7a" xsi:nil="true"/>
    <TaxCatchAll xmlns="e31f043f-7b16-4b95-8fea-5bfc8e1738da" xsi:nil="true"/>
  </documentManagement>
</p:properties>
</file>

<file path=customXml/itemProps1.xml><?xml version="1.0" encoding="utf-8"?>
<ds:datastoreItem xmlns:ds="http://schemas.openxmlformats.org/officeDocument/2006/customXml" ds:itemID="{EDDBDEF9-826F-49F6-989A-683C07F90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b14013-6159-4d09-a6a6-8a18a7a1bb7a"/>
    <ds:schemaRef ds:uri="e31f043f-7b16-4b95-8fea-5bfc8e173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D80F0F-A83A-4591-A868-861F4DFADE72}">
  <ds:schemaRefs>
    <ds:schemaRef ds:uri="http://schemas.openxmlformats.org/officeDocument/2006/bibliography"/>
  </ds:schemaRefs>
</ds:datastoreItem>
</file>

<file path=customXml/itemProps3.xml><?xml version="1.0" encoding="utf-8"?>
<ds:datastoreItem xmlns:ds="http://schemas.openxmlformats.org/officeDocument/2006/customXml" ds:itemID="{16B1D24F-3FD4-460E-8C52-C8629A6BAAA4}">
  <ds:schemaRefs>
    <ds:schemaRef ds:uri="http://schemas.microsoft.com/sharepoint/v3/contenttype/forms"/>
  </ds:schemaRefs>
</ds:datastoreItem>
</file>

<file path=customXml/itemProps4.xml><?xml version="1.0" encoding="utf-8"?>
<ds:datastoreItem xmlns:ds="http://schemas.openxmlformats.org/officeDocument/2006/customXml" ds:itemID="{4F0C39AC-00E9-4802-A0FC-A6691F1A5BB2}">
  <ds:schemaRefs>
    <ds:schemaRef ds:uri="http://schemas.microsoft.com/office/2006/metadata/properties"/>
    <ds:schemaRef ds:uri="http://schemas.microsoft.com/office/infopath/2007/PartnerControls"/>
    <ds:schemaRef ds:uri="f6b14013-6159-4d09-a6a6-8a18a7a1bb7a"/>
    <ds:schemaRef ds:uri="e31f043f-7b16-4b95-8fea-5bfc8e1738d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903</Words>
  <Characters>4996</Characters>
  <Application>Microsoft Office Word</Application>
  <DocSecurity>0</DocSecurity>
  <Lines>199</Lines>
  <Paragraphs>115</Paragraphs>
  <ScaleCrop>false</ScaleCrop>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Jordan</dc:creator>
  <cp:keywords/>
  <dc:description/>
  <cp:lastModifiedBy>Gemma Gould</cp:lastModifiedBy>
  <cp:revision>8</cp:revision>
  <cp:lastPrinted>2025-01-21T10:10:00Z</cp:lastPrinted>
  <dcterms:created xsi:type="dcterms:W3CDTF">2026-06-08T14:25:00Z</dcterms:created>
  <dcterms:modified xsi:type="dcterms:W3CDTF">2026-07-22T09:12:00Z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0x01010038FEACB9C18E4E4596E05C8453BFC8C9</vt:lpwstr>
  </property>
  <property fmtid="{D5CDD505-2E9C-101B-9397-08002B2CF9AE}" pid="3" name="MediaServiceImageTags">
    <vt:lpwstr/>
  </property>
</Properties>
</file>